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65D8" w14:textId="5753210E" w:rsidR="00D518F1" w:rsidRPr="00832CC9" w:rsidRDefault="00D518F1" w:rsidP="00D518F1">
      <w:pPr>
        <w:pStyle w:val="Header"/>
        <w:tabs>
          <w:tab w:val="right" w:pos="9639"/>
        </w:tabs>
        <w:rPr>
          <w:bCs/>
          <w:noProof w:val="0"/>
          <w:sz w:val="24"/>
          <w:szCs w:val="24"/>
        </w:rPr>
      </w:pPr>
      <w:r w:rsidRPr="00832CC9">
        <w:rPr>
          <w:bCs/>
          <w:noProof w:val="0"/>
          <w:sz w:val="24"/>
          <w:szCs w:val="24"/>
        </w:rPr>
        <w:t>3GPP TSG RAN Meeting #96</w:t>
      </w:r>
      <w:r w:rsidRPr="00832CC9">
        <w:rPr>
          <w:bCs/>
          <w:noProof w:val="0"/>
          <w:sz w:val="24"/>
          <w:szCs w:val="24"/>
        </w:rPr>
        <w:tab/>
      </w:r>
      <w:r w:rsidR="00506175" w:rsidRPr="00832CC9">
        <w:rPr>
          <w:bCs/>
          <w:noProof w:val="0"/>
          <w:sz w:val="24"/>
          <w:szCs w:val="24"/>
        </w:rPr>
        <w:t>RP-222366</w:t>
      </w:r>
    </w:p>
    <w:p w14:paraId="11776FA6" w14:textId="24777CAE" w:rsidR="00A209D6" w:rsidRPr="00832CC9" w:rsidRDefault="003040A4" w:rsidP="00A209D6">
      <w:pPr>
        <w:pStyle w:val="Header"/>
        <w:tabs>
          <w:tab w:val="right" w:pos="9639"/>
        </w:tabs>
        <w:rPr>
          <w:bCs/>
          <w:noProof w:val="0"/>
          <w:sz w:val="24"/>
          <w:szCs w:val="24"/>
        </w:rPr>
      </w:pPr>
      <w:r w:rsidRPr="00832CC9">
        <w:rPr>
          <w:bCs/>
          <w:noProof w:val="0"/>
          <w:sz w:val="24"/>
          <w:szCs w:val="24"/>
        </w:rPr>
        <w:t>Online</w:t>
      </w:r>
      <w:r w:rsidR="00D518F1" w:rsidRPr="00832CC9">
        <w:rPr>
          <w:bCs/>
          <w:noProof w:val="0"/>
          <w:sz w:val="24"/>
          <w:szCs w:val="24"/>
        </w:rPr>
        <w:t xml:space="preserve">, </w:t>
      </w:r>
      <w:r w:rsidRPr="00832CC9">
        <w:rPr>
          <w:bCs/>
          <w:noProof w:val="0"/>
          <w:sz w:val="24"/>
          <w:szCs w:val="24"/>
        </w:rPr>
        <w:t>September</w:t>
      </w:r>
      <w:r w:rsidR="00D518F1" w:rsidRPr="00832CC9">
        <w:rPr>
          <w:bCs/>
          <w:noProof w:val="0"/>
          <w:sz w:val="24"/>
          <w:szCs w:val="24"/>
        </w:rPr>
        <w:t xml:space="preserve"> </w:t>
      </w:r>
      <w:r w:rsidRPr="00832CC9">
        <w:rPr>
          <w:bCs/>
          <w:noProof w:val="0"/>
          <w:sz w:val="24"/>
          <w:szCs w:val="24"/>
        </w:rPr>
        <w:t>12</w:t>
      </w:r>
      <w:r w:rsidR="00D518F1" w:rsidRPr="00832CC9">
        <w:rPr>
          <w:bCs/>
          <w:noProof w:val="0"/>
          <w:sz w:val="24"/>
          <w:szCs w:val="24"/>
        </w:rPr>
        <w:t>-</w:t>
      </w:r>
      <w:r w:rsidRPr="00832CC9">
        <w:rPr>
          <w:bCs/>
          <w:noProof w:val="0"/>
          <w:sz w:val="24"/>
          <w:szCs w:val="24"/>
        </w:rPr>
        <w:t>16</w:t>
      </w:r>
      <w:r w:rsidR="00D518F1" w:rsidRPr="00832CC9">
        <w:rPr>
          <w:bCs/>
          <w:noProof w:val="0"/>
          <w:sz w:val="24"/>
          <w:szCs w:val="24"/>
        </w:rPr>
        <w:t>, 2022</w:t>
      </w:r>
      <w:r w:rsidR="00A209D6" w:rsidRPr="00832CC9">
        <w:rPr>
          <w:rFonts w:eastAsia="SimSun"/>
          <w:noProof w:val="0"/>
          <w:sz w:val="24"/>
          <w:szCs w:val="24"/>
          <w:lang w:eastAsia="zh-CN"/>
        </w:rPr>
        <w:tab/>
      </w:r>
    </w:p>
    <w:p w14:paraId="2E02E5F5" w14:textId="77777777" w:rsidR="00A209D6" w:rsidRPr="00832CC9" w:rsidRDefault="00A209D6" w:rsidP="00A209D6">
      <w:pPr>
        <w:pStyle w:val="Header"/>
        <w:rPr>
          <w:bCs/>
          <w:noProof w:val="0"/>
          <w:sz w:val="24"/>
        </w:rPr>
      </w:pPr>
    </w:p>
    <w:p w14:paraId="403CB9C0" w14:textId="77777777" w:rsidR="00A209D6" w:rsidRPr="00832CC9" w:rsidRDefault="00A209D6" w:rsidP="00A209D6">
      <w:pPr>
        <w:pStyle w:val="Header"/>
        <w:rPr>
          <w:bCs/>
          <w:noProof w:val="0"/>
          <w:sz w:val="24"/>
        </w:rPr>
      </w:pPr>
    </w:p>
    <w:p w14:paraId="310B92C9" w14:textId="5808D729" w:rsidR="00446C3A" w:rsidRPr="00832CC9" w:rsidRDefault="00446C3A" w:rsidP="00446C3A">
      <w:pPr>
        <w:pStyle w:val="CRCoverPage"/>
        <w:tabs>
          <w:tab w:val="left" w:pos="1985"/>
        </w:tabs>
        <w:rPr>
          <w:rFonts w:cs="Arial"/>
          <w:b/>
          <w:bCs/>
          <w:sz w:val="24"/>
          <w:lang w:eastAsia="ja-JP"/>
        </w:rPr>
      </w:pPr>
      <w:r w:rsidRPr="00832CC9">
        <w:rPr>
          <w:rFonts w:cs="Arial"/>
          <w:b/>
          <w:bCs/>
          <w:sz w:val="24"/>
        </w:rPr>
        <w:t>Agenda item:</w:t>
      </w:r>
      <w:r w:rsidRPr="00832CC9">
        <w:rPr>
          <w:rFonts w:cs="Arial"/>
          <w:b/>
          <w:bCs/>
          <w:sz w:val="24"/>
        </w:rPr>
        <w:tab/>
      </w:r>
      <w:r w:rsidR="001900CE" w:rsidRPr="00832CC9">
        <w:rPr>
          <w:rFonts w:cs="Arial"/>
          <w:b/>
          <w:bCs/>
          <w:sz w:val="24"/>
        </w:rPr>
        <w:t>9.11</w:t>
      </w:r>
    </w:p>
    <w:p w14:paraId="73188B46" w14:textId="77777777" w:rsidR="00446C3A" w:rsidRPr="00832CC9" w:rsidRDefault="00446C3A" w:rsidP="00446C3A">
      <w:pPr>
        <w:tabs>
          <w:tab w:val="left" w:pos="1985"/>
        </w:tabs>
        <w:ind w:left="1985" w:hanging="1985"/>
        <w:rPr>
          <w:rFonts w:ascii="Arial" w:hAnsi="Arial" w:cs="Arial"/>
          <w:b/>
          <w:bCs/>
          <w:sz w:val="24"/>
        </w:rPr>
      </w:pPr>
      <w:r w:rsidRPr="00832CC9">
        <w:rPr>
          <w:rFonts w:ascii="Arial" w:hAnsi="Arial" w:cs="Arial"/>
          <w:b/>
          <w:bCs/>
          <w:sz w:val="24"/>
        </w:rPr>
        <w:t>Source:</w:t>
      </w:r>
      <w:r w:rsidRPr="00832CC9">
        <w:rPr>
          <w:rFonts w:ascii="Arial" w:hAnsi="Arial" w:cs="Arial"/>
          <w:b/>
          <w:bCs/>
          <w:sz w:val="24"/>
        </w:rPr>
        <w:tab/>
        <w:t>Nokia, Nokia Shanghai Bell</w:t>
      </w:r>
    </w:p>
    <w:p w14:paraId="553D264F" w14:textId="3841C469" w:rsidR="00446C3A" w:rsidRPr="00832CC9" w:rsidRDefault="00446C3A" w:rsidP="00446C3A">
      <w:pPr>
        <w:ind w:left="1985" w:hanging="1985"/>
        <w:rPr>
          <w:rFonts w:ascii="Arial" w:hAnsi="Arial" w:cs="Arial"/>
          <w:b/>
          <w:bCs/>
          <w:sz w:val="24"/>
        </w:rPr>
      </w:pPr>
      <w:r w:rsidRPr="00832CC9">
        <w:rPr>
          <w:rFonts w:ascii="Arial" w:hAnsi="Arial" w:cs="Arial"/>
          <w:b/>
          <w:bCs/>
          <w:sz w:val="24"/>
        </w:rPr>
        <w:t>Title:</w:t>
      </w:r>
      <w:r w:rsidRPr="00832CC9">
        <w:rPr>
          <w:rFonts w:ascii="Arial" w:hAnsi="Arial" w:cs="Arial"/>
          <w:b/>
          <w:bCs/>
          <w:sz w:val="24"/>
        </w:rPr>
        <w:tab/>
      </w:r>
      <w:r w:rsidR="00D66A76" w:rsidRPr="00832CC9">
        <w:rPr>
          <w:rFonts w:ascii="Arial" w:hAnsi="Arial" w:cs="Arial"/>
          <w:b/>
          <w:bCs/>
          <w:sz w:val="24"/>
        </w:rPr>
        <w:t>Discussion on per-FR</w:t>
      </w:r>
      <w:r w:rsidR="0078687F" w:rsidRPr="00832CC9">
        <w:rPr>
          <w:rFonts w:ascii="Arial" w:hAnsi="Arial" w:cs="Arial"/>
          <w:b/>
          <w:bCs/>
          <w:sz w:val="24"/>
        </w:rPr>
        <w:t xml:space="preserve"> gap capabilities</w:t>
      </w:r>
    </w:p>
    <w:p w14:paraId="25F387E8" w14:textId="20B827B7" w:rsidR="00446C3A" w:rsidRPr="00832CC9" w:rsidRDefault="00446C3A" w:rsidP="00446C3A">
      <w:pPr>
        <w:ind w:left="1985" w:hanging="1985"/>
        <w:rPr>
          <w:rFonts w:ascii="Arial" w:hAnsi="Arial" w:cs="Arial"/>
          <w:b/>
          <w:bCs/>
          <w:sz w:val="24"/>
        </w:rPr>
      </w:pPr>
      <w:r w:rsidRPr="00832CC9">
        <w:rPr>
          <w:rFonts w:ascii="Arial" w:hAnsi="Arial" w:cs="Arial"/>
          <w:b/>
          <w:bCs/>
          <w:sz w:val="24"/>
        </w:rPr>
        <w:t>WID/SID:</w:t>
      </w:r>
      <w:r w:rsidRPr="00832CC9">
        <w:rPr>
          <w:rFonts w:ascii="Arial" w:hAnsi="Arial" w:cs="Arial"/>
          <w:b/>
          <w:bCs/>
          <w:sz w:val="24"/>
        </w:rPr>
        <w:tab/>
      </w:r>
      <w:r w:rsidR="00506175" w:rsidRPr="00832CC9">
        <w:rPr>
          <w:rFonts w:ascii="Arial" w:hAnsi="Arial" w:cs="Arial"/>
          <w:b/>
          <w:bCs/>
          <w:sz w:val="24"/>
        </w:rPr>
        <w:t>TEI17</w:t>
      </w:r>
      <w:r w:rsidR="003040A4" w:rsidRPr="00832CC9">
        <w:rPr>
          <w:rFonts w:ascii="Arial" w:hAnsi="Arial" w:cs="Arial"/>
          <w:b/>
          <w:bCs/>
          <w:sz w:val="24"/>
        </w:rPr>
        <w:t xml:space="preserve"> </w:t>
      </w:r>
      <w:r w:rsidRPr="00832CC9">
        <w:rPr>
          <w:rFonts w:ascii="Arial" w:hAnsi="Arial" w:cs="Arial"/>
          <w:b/>
          <w:bCs/>
          <w:sz w:val="24"/>
        </w:rPr>
        <w:t xml:space="preserve">- Release </w:t>
      </w:r>
      <w:r w:rsidR="00CB0C10" w:rsidRPr="00832CC9">
        <w:rPr>
          <w:rFonts w:ascii="Arial" w:hAnsi="Arial" w:cs="Arial"/>
          <w:b/>
          <w:bCs/>
          <w:sz w:val="24"/>
        </w:rPr>
        <w:t>1</w:t>
      </w:r>
      <w:r w:rsidR="00506175" w:rsidRPr="00832CC9">
        <w:rPr>
          <w:rFonts w:ascii="Arial" w:hAnsi="Arial" w:cs="Arial"/>
          <w:b/>
          <w:bCs/>
          <w:sz w:val="24"/>
        </w:rPr>
        <w:t>7</w:t>
      </w:r>
    </w:p>
    <w:p w14:paraId="6FEB19D6" w14:textId="77777777" w:rsidR="00446C3A" w:rsidRPr="00832CC9" w:rsidRDefault="00446C3A" w:rsidP="00446C3A">
      <w:pPr>
        <w:tabs>
          <w:tab w:val="left" w:pos="1985"/>
        </w:tabs>
        <w:rPr>
          <w:rFonts w:ascii="Arial" w:hAnsi="Arial" w:cs="Arial"/>
          <w:b/>
          <w:bCs/>
          <w:sz w:val="24"/>
        </w:rPr>
      </w:pPr>
      <w:r w:rsidRPr="00832CC9">
        <w:rPr>
          <w:rFonts w:ascii="Arial" w:hAnsi="Arial" w:cs="Arial"/>
          <w:b/>
          <w:bCs/>
          <w:sz w:val="24"/>
        </w:rPr>
        <w:t>Document for:</w:t>
      </w:r>
      <w:r w:rsidRPr="00832CC9">
        <w:rPr>
          <w:rFonts w:ascii="Arial" w:hAnsi="Arial" w:cs="Arial"/>
          <w:b/>
          <w:bCs/>
          <w:sz w:val="24"/>
        </w:rPr>
        <w:tab/>
        <w:t>Discussion and Decision</w:t>
      </w:r>
    </w:p>
    <w:p w14:paraId="294B1FC1" w14:textId="77777777" w:rsidR="00A209D6" w:rsidRPr="00832CC9" w:rsidRDefault="00A209D6" w:rsidP="00A209D6">
      <w:pPr>
        <w:pStyle w:val="Heading1"/>
      </w:pPr>
      <w:r w:rsidRPr="00832CC9">
        <w:t>1</w:t>
      </w:r>
      <w:r w:rsidRPr="00832CC9">
        <w:tab/>
        <w:t>Introduction</w:t>
      </w:r>
    </w:p>
    <w:p w14:paraId="34D103C9" w14:textId="598BFEF2" w:rsidR="003040A4" w:rsidRPr="00832CC9" w:rsidRDefault="00433BFB" w:rsidP="009339CB">
      <w:r w:rsidRPr="00832CC9">
        <w:t xml:space="preserve">During RAN#96, the topic of UE capabilities for per-FR gaps was raised in </w:t>
      </w:r>
      <w:hyperlink r:id="rId13" w:history="1">
        <w:r w:rsidRPr="00832CC9">
          <w:rPr>
            <w:rStyle w:val="Hyperlink"/>
          </w:rPr>
          <w:t>RP-221386</w:t>
        </w:r>
      </w:hyperlink>
      <w:r w:rsidRPr="00832CC9">
        <w:t xml:space="preserve"> and </w:t>
      </w:r>
      <w:hyperlink r:id="rId14" w:history="1">
        <w:r w:rsidRPr="00832CC9">
          <w:rPr>
            <w:rStyle w:val="Hyperlink"/>
          </w:rPr>
          <w:t>RP-221702</w:t>
        </w:r>
      </w:hyperlink>
      <w:r w:rsidRPr="00832CC9">
        <w:t>.´Both proposals were claiming that the current UE capability signalling is not flexible enough, but there was no consensus so the topic was postponed to RAN#97.</w:t>
      </w:r>
    </w:p>
    <w:tbl>
      <w:tblPr>
        <w:tblStyle w:val="TableGrid"/>
        <w:tblW w:w="0" w:type="auto"/>
        <w:tblLook w:val="04A0" w:firstRow="1" w:lastRow="0" w:firstColumn="1" w:lastColumn="0" w:noHBand="0" w:noVBand="1"/>
      </w:tblPr>
      <w:tblGrid>
        <w:gridCol w:w="9631"/>
      </w:tblGrid>
      <w:tr w:rsidR="003040A4" w:rsidRPr="00832CC9" w14:paraId="34555C12" w14:textId="77777777" w:rsidTr="003040A4">
        <w:tc>
          <w:tcPr>
            <w:tcW w:w="9631" w:type="dxa"/>
          </w:tcPr>
          <w:p w14:paraId="6814DE84" w14:textId="0C80E2A6" w:rsidR="00433BFB" w:rsidRPr="00832CC9" w:rsidRDefault="00D92BDD" w:rsidP="00433BFB">
            <w:pPr>
              <w:widowControl w:val="0"/>
              <w:tabs>
                <w:tab w:val="left" w:pos="90"/>
                <w:tab w:val="left" w:pos="1868"/>
                <w:tab w:val="right" w:pos="10648"/>
              </w:tabs>
              <w:autoSpaceDE w:val="0"/>
              <w:autoSpaceDN w:val="0"/>
              <w:adjustRightInd w:val="0"/>
              <w:spacing w:before="53" w:after="0"/>
              <w:rPr>
                <w:b/>
                <w:bCs/>
                <w:i/>
                <w:iCs/>
                <w:color w:val="000000"/>
                <w:sz w:val="25"/>
                <w:szCs w:val="25"/>
              </w:rPr>
            </w:pPr>
            <w:hyperlink r:id="rId15" w:history="1">
              <w:r w:rsidR="00433BFB" w:rsidRPr="00832CC9">
                <w:rPr>
                  <w:rStyle w:val="Hyperlink"/>
                  <w:b/>
                  <w:bCs/>
                </w:rPr>
                <w:t>RP-221386</w:t>
              </w:r>
            </w:hyperlink>
            <w:r w:rsidR="00433BFB" w:rsidRPr="00832CC9">
              <w:rPr>
                <w:rFonts w:ascii="Arial" w:hAnsi="Arial" w:cs="Arial"/>
                <w:sz w:val="24"/>
                <w:szCs w:val="24"/>
              </w:rPr>
              <w:tab/>
            </w:r>
            <w:r w:rsidR="00433BFB" w:rsidRPr="00832CC9">
              <w:rPr>
                <w:rFonts w:ascii="Times" w:hAnsi="Times" w:cs="Times"/>
                <w:b/>
                <w:bCs/>
                <w:color w:val="000000"/>
              </w:rPr>
              <w:t xml:space="preserve">UE Capability for per-FR Measurement Gaps                               </w:t>
            </w:r>
            <w:r w:rsidR="00433BFB" w:rsidRPr="00832CC9">
              <w:rPr>
                <w:b/>
                <w:bCs/>
                <w:i/>
                <w:iCs/>
                <w:color w:val="000000"/>
              </w:rPr>
              <w:t>Qualcomm Incorporated</w:t>
            </w:r>
          </w:p>
          <w:p w14:paraId="13FCBCD7" w14:textId="77777777" w:rsidR="00433BFB" w:rsidRPr="00832CC9" w:rsidRDefault="00433BFB" w:rsidP="00433BFB">
            <w:pPr>
              <w:widowControl w:val="0"/>
              <w:tabs>
                <w:tab w:val="left" w:pos="1190"/>
              </w:tabs>
              <w:autoSpaceDE w:val="0"/>
              <w:autoSpaceDN w:val="0"/>
              <w:adjustRightInd w:val="0"/>
              <w:spacing w:before="115" w:after="0"/>
              <w:rPr>
                <w:color w:val="000000"/>
                <w:sz w:val="25"/>
                <w:szCs w:val="25"/>
              </w:rPr>
            </w:pPr>
            <w:r w:rsidRPr="00832CC9">
              <w:rPr>
                <w:rFonts w:ascii="Arial" w:hAnsi="Arial" w:cs="Arial"/>
                <w:sz w:val="24"/>
                <w:szCs w:val="24"/>
              </w:rPr>
              <w:tab/>
            </w:r>
            <w:r w:rsidRPr="00832CC9">
              <w:rPr>
                <w:color w:val="000000"/>
              </w:rPr>
              <w:t>Proposal 1. Introduce the per band combination capability for the per-FR measurement gaps feature.</w:t>
            </w:r>
          </w:p>
          <w:p w14:paraId="61E52F6A" w14:textId="07157478" w:rsidR="00433BFB" w:rsidRPr="00832CC9" w:rsidRDefault="00433BFB" w:rsidP="00433BFB">
            <w:pPr>
              <w:widowControl w:val="0"/>
              <w:tabs>
                <w:tab w:val="right" w:pos="10649"/>
              </w:tabs>
              <w:autoSpaceDE w:val="0"/>
              <w:autoSpaceDN w:val="0"/>
              <w:adjustRightInd w:val="0"/>
              <w:spacing w:before="44" w:after="0"/>
              <w:rPr>
                <w:color w:val="000000"/>
                <w:sz w:val="25"/>
                <w:szCs w:val="25"/>
                <w:u w:val="single"/>
              </w:rPr>
            </w:pPr>
            <w:r w:rsidRPr="00832CC9">
              <w:rPr>
                <w:color w:val="000000"/>
                <w:u w:val="single"/>
              </w:rPr>
              <w:t>The document was noted.</w:t>
            </w:r>
          </w:p>
          <w:p w14:paraId="3058CEE6" w14:textId="2C42B671" w:rsidR="00433BFB" w:rsidRPr="00832CC9" w:rsidRDefault="00433BFB" w:rsidP="00433BFB">
            <w:pPr>
              <w:widowControl w:val="0"/>
              <w:tabs>
                <w:tab w:val="right" w:pos="10652"/>
              </w:tabs>
              <w:autoSpaceDE w:val="0"/>
              <w:autoSpaceDN w:val="0"/>
              <w:adjustRightInd w:val="0"/>
              <w:spacing w:before="39" w:after="0"/>
              <w:rPr>
                <w:color w:val="000000"/>
                <w:sz w:val="25"/>
                <w:szCs w:val="25"/>
              </w:rPr>
            </w:pPr>
            <w:r w:rsidRPr="00832CC9">
              <w:rPr>
                <w:rFonts w:ascii="Arial" w:hAnsi="Arial" w:cs="Arial"/>
                <w:sz w:val="24"/>
                <w:szCs w:val="24"/>
              </w:rPr>
              <w:tab/>
            </w:r>
            <w:r w:rsidRPr="00832CC9">
              <w:rPr>
                <w:color w:val="000000"/>
              </w:rPr>
              <w:t xml:space="preserve"> </w:t>
            </w:r>
          </w:p>
          <w:p w14:paraId="5A061BC7" w14:textId="24670828" w:rsidR="00433BFB" w:rsidRPr="00832CC9" w:rsidRDefault="00433BFB" w:rsidP="00433BFB">
            <w:pPr>
              <w:widowControl w:val="0"/>
              <w:tabs>
                <w:tab w:val="left" w:pos="90"/>
                <w:tab w:val="left" w:pos="1868"/>
                <w:tab w:val="right" w:pos="10648"/>
              </w:tabs>
              <w:autoSpaceDE w:val="0"/>
              <w:autoSpaceDN w:val="0"/>
              <w:adjustRightInd w:val="0"/>
              <w:spacing w:after="0"/>
              <w:rPr>
                <w:b/>
                <w:bCs/>
                <w:i/>
                <w:iCs/>
                <w:color w:val="000000"/>
                <w:sz w:val="25"/>
                <w:szCs w:val="25"/>
              </w:rPr>
            </w:pPr>
            <w:r w:rsidRPr="00832CC9">
              <w:rPr>
                <w:rFonts w:ascii="Arial" w:hAnsi="Arial" w:cs="Arial"/>
                <w:sz w:val="24"/>
                <w:szCs w:val="24"/>
              </w:rPr>
              <w:br w:type="page"/>
            </w:r>
            <w:hyperlink r:id="rId16" w:history="1">
              <w:r w:rsidRPr="00832CC9">
                <w:rPr>
                  <w:rStyle w:val="Hyperlink"/>
                  <w:b/>
                  <w:bCs/>
                </w:rPr>
                <w:t>RP-221702</w:t>
              </w:r>
            </w:hyperlink>
            <w:r w:rsidRPr="00832CC9">
              <w:rPr>
                <w:rFonts w:ascii="Arial" w:hAnsi="Arial" w:cs="Arial"/>
                <w:sz w:val="24"/>
                <w:szCs w:val="24"/>
              </w:rPr>
              <w:tab/>
            </w:r>
            <w:r w:rsidRPr="00832CC9">
              <w:rPr>
                <w:rFonts w:ascii="Times" w:hAnsi="Times" w:cs="Times"/>
                <w:b/>
                <w:bCs/>
                <w:color w:val="000000"/>
              </w:rPr>
              <w:t xml:space="preserve">On per BC indication for the per-FR gap capability                                                   </w:t>
            </w:r>
            <w:r w:rsidRPr="00832CC9">
              <w:rPr>
                <w:b/>
                <w:bCs/>
                <w:i/>
                <w:iCs/>
                <w:color w:val="000000"/>
              </w:rPr>
              <w:t>Apple</w:t>
            </w:r>
          </w:p>
          <w:p w14:paraId="2877EF20" w14:textId="77777777" w:rsidR="00433BFB" w:rsidRPr="00832CC9" w:rsidRDefault="00433BFB" w:rsidP="00433BFB">
            <w:pPr>
              <w:widowControl w:val="0"/>
              <w:tabs>
                <w:tab w:val="left" w:pos="1190"/>
              </w:tabs>
              <w:autoSpaceDE w:val="0"/>
              <w:autoSpaceDN w:val="0"/>
              <w:adjustRightInd w:val="0"/>
              <w:spacing w:before="115" w:after="0"/>
              <w:rPr>
                <w:color w:val="000000"/>
                <w:sz w:val="25"/>
                <w:szCs w:val="25"/>
              </w:rPr>
            </w:pPr>
            <w:r w:rsidRPr="00832CC9">
              <w:rPr>
                <w:rFonts w:ascii="Arial" w:hAnsi="Arial" w:cs="Arial"/>
                <w:sz w:val="24"/>
                <w:szCs w:val="24"/>
              </w:rPr>
              <w:tab/>
            </w:r>
            <w:r w:rsidRPr="00832CC9">
              <w:rPr>
                <w:color w:val="000000"/>
              </w:rPr>
              <w:t xml:space="preserve">Proposal 1: Adopt the above solution and enable the needed signaling. </w:t>
            </w:r>
          </w:p>
          <w:p w14:paraId="1C1D5926"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 xml:space="preserve">Proposal 2: A CR to 38.133 is needed to clarify the UE behavior. </w:t>
            </w:r>
          </w:p>
          <w:p w14:paraId="2CF1B4F6"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p>
          <w:p w14:paraId="4FB81702"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discussed together with RP-221386</w:t>
            </w:r>
          </w:p>
          <w:p w14:paraId="6457992B"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Ericsson: would not prefer to add this per band combination</w:t>
            </w:r>
          </w:p>
          <w:p w14:paraId="0F9BE09D"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Mediatek: supports Qualcomm proposal</w:t>
            </w:r>
          </w:p>
          <w:p w14:paraId="6A04A047"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Huawei: supports Qualcomm proposal (even if not ideal for the network)</w:t>
            </w:r>
          </w:p>
          <w:p w14:paraId="7B6F6E4F" w14:textId="2308D4AF"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Qualcomm: there is no backward compatibility issue, is only one bit per combination, is a useful feature to increase throughput</w:t>
            </w:r>
          </w:p>
          <w:p w14:paraId="6081F022" w14:textId="05B74496"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Nokia: situation is really non-backward compatible; we have to avoid impacting existing networks</w:t>
            </w:r>
          </w:p>
          <w:p w14:paraId="6166A4B1" w14:textId="356F3C63"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RAN chair: further offline discussion needed</w:t>
            </w:r>
          </w:p>
          <w:p w14:paraId="39C90453"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CMCC: topic was discussed in RAN4 so will RAN4 discuss again?</w:t>
            </w:r>
          </w:p>
          <w:p w14:paraId="6FB7BED0"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rPr>
              <w:t xml:space="preserve">Qualcomm: no just at next RAN meeting and not in WGs, otherwise also RAN2 would discuss </w:t>
            </w:r>
          </w:p>
          <w:p w14:paraId="77202985"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p>
          <w:p w14:paraId="27E5CC2D" w14:textId="77777777" w:rsidR="00433BFB" w:rsidRPr="00832CC9" w:rsidRDefault="00433BFB" w:rsidP="00433BFB">
            <w:pPr>
              <w:widowControl w:val="0"/>
              <w:tabs>
                <w:tab w:val="left" w:pos="1190"/>
              </w:tabs>
              <w:autoSpaceDE w:val="0"/>
              <w:autoSpaceDN w:val="0"/>
              <w:adjustRightInd w:val="0"/>
              <w:spacing w:after="0"/>
              <w:rPr>
                <w:color w:val="000000"/>
              </w:rPr>
            </w:pPr>
            <w:r w:rsidRPr="00832CC9">
              <w:rPr>
                <w:rFonts w:ascii="Arial" w:hAnsi="Arial" w:cs="Arial"/>
                <w:sz w:val="24"/>
                <w:szCs w:val="24"/>
              </w:rPr>
              <w:tab/>
            </w:r>
            <w:r w:rsidRPr="00832CC9">
              <w:rPr>
                <w:color w:val="000000"/>
                <w:highlight w:val="yellow"/>
              </w:rPr>
              <w:t>conclusion: topic will be discussed at RAN #97 and not in RAN WGs in Aug.22</w:t>
            </w:r>
          </w:p>
          <w:p w14:paraId="0BCC368C" w14:textId="03602F31" w:rsidR="003040A4" w:rsidRPr="00832CC9" w:rsidRDefault="00433BFB" w:rsidP="00433BFB">
            <w:pPr>
              <w:widowControl w:val="0"/>
              <w:tabs>
                <w:tab w:val="right" w:pos="10649"/>
              </w:tabs>
              <w:autoSpaceDE w:val="0"/>
              <w:autoSpaceDN w:val="0"/>
              <w:adjustRightInd w:val="0"/>
              <w:spacing w:before="217" w:after="0"/>
              <w:rPr>
                <w:iCs/>
              </w:rPr>
            </w:pPr>
            <w:r w:rsidRPr="00832CC9">
              <w:rPr>
                <w:color w:val="000000"/>
                <w:u w:val="single"/>
              </w:rPr>
              <w:t>The document was noted.</w:t>
            </w:r>
          </w:p>
        </w:tc>
      </w:tr>
    </w:tbl>
    <w:p w14:paraId="40C78767" w14:textId="687066CD" w:rsidR="003040A4" w:rsidRPr="00832CC9" w:rsidRDefault="003040A4" w:rsidP="009339CB"/>
    <w:p w14:paraId="3B24AE19" w14:textId="57279B13" w:rsidR="00433BFB" w:rsidRPr="00832CC9" w:rsidRDefault="00433BFB" w:rsidP="009339CB">
      <w:r w:rsidRPr="00832CC9">
        <w:t>In this contribution, we discuss how to move forward with this topic and what are the potential pitfalls with adopting per-BC indications.</w:t>
      </w:r>
    </w:p>
    <w:p w14:paraId="7D484B6E" w14:textId="749360DB" w:rsidR="009339CB" w:rsidRPr="00832CC9" w:rsidRDefault="009339CB" w:rsidP="009339CB">
      <w:pPr>
        <w:pStyle w:val="Heading1"/>
      </w:pPr>
      <w:r w:rsidRPr="00832CC9">
        <w:t>2</w:t>
      </w:r>
      <w:r w:rsidRPr="00832CC9">
        <w:tab/>
      </w:r>
      <w:r w:rsidR="00433BFB" w:rsidRPr="00832CC9">
        <w:t>Per-FR gaps</w:t>
      </w:r>
    </w:p>
    <w:p w14:paraId="20E72B41" w14:textId="266D8931" w:rsidR="00433BFB" w:rsidRPr="00832CC9" w:rsidRDefault="00433BFB" w:rsidP="003040A4">
      <w:r w:rsidRPr="00832CC9">
        <w:t>The per-FR gaps were born out of the NR division of spectrum to FR1 and FR2: It has been assumed that the UE hardware required to handle FR1 and FR2 is separate, so therefore a gap on FR1 need not require gap on FR2 or vice versa. Since this is more or less related to the presence of FR2 hardware, the capability was made into a per-UE one: Either UE can do per-FR gaps (e.g. if UE has separate HW for FR1 and FR2 measurements), or it cannot (e.g. UE has some shared HW such as BB resources between FR1 and FR2, so cannot guarantee completely independent operation of FRx gaps).</w:t>
      </w:r>
    </w:p>
    <w:p w14:paraId="5334E136" w14:textId="439FA1D2" w:rsidR="00433BFB" w:rsidRPr="00832CC9" w:rsidRDefault="00433BFB" w:rsidP="003040A4">
      <w:r w:rsidRPr="00832CC9">
        <w:rPr>
          <w:b/>
          <w:bCs/>
        </w:rPr>
        <w:t>Observation 1:</w:t>
      </w:r>
      <w:r w:rsidRPr="00832CC9">
        <w:t xml:space="preserve"> The per-FR gaps are a consequence of different hardware required for FR1 and FR2 operation, which the UE either supports or doesn't support.</w:t>
      </w:r>
    </w:p>
    <w:p w14:paraId="1FB98881" w14:textId="425E170D" w:rsidR="0018390A" w:rsidRPr="00832CC9" w:rsidRDefault="0018390A" w:rsidP="0018390A">
      <w:r w:rsidRPr="00832CC9">
        <w:lastRenderedPageBreak/>
        <w:t xml:space="preserve">That is also why the current UE capabilities for </w:t>
      </w:r>
      <w:r w:rsidRPr="00832CC9">
        <w:rPr>
          <w:b/>
          <w:bCs/>
        </w:rPr>
        <w:t>almost all of the measurements gap capabilities</w:t>
      </w:r>
      <w:r w:rsidRPr="00832CC9">
        <w:t xml:space="preserve"> are per-UE, as captured in </w:t>
      </w:r>
      <w:r w:rsidRPr="00832CC9">
        <w:rPr>
          <w:i/>
          <w:iCs/>
        </w:rPr>
        <w:t>MeasAndMobParameters</w:t>
      </w:r>
      <w:r w:rsidRPr="00832CC9">
        <w:t>/</w:t>
      </w:r>
      <w:r w:rsidRPr="00832CC9">
        <w:rPr>
          <w:i/>
          <w:iCs/>
        </w:rPr>
        <w:t>MeasAndMobParametersMRDC</w:t>
      </w:r>
      <w:r w:rsidRPr="00832CC9">
        <w:t xml:space="preserve"> in terms of RRC signalling. The only per-band capability is the FR2 measurement gaps, which were made per-band due to general RAN2 decision to handle FR1/FR2-specific capabilities using per-band signalling (to avoid certain problematic interpretations of capabilities with both XDD- and FRX-differentiation).</w:t>
      </w:r>
    </w:p>
    <w:p w14:paraId="2BB67356" w14:textId="77777777" w:rsidR="0018390A" w:rsidRPr="00832CC9" w:rsidRDefault="0018390A" w:rsidP="0018390A">
      <w:r w:rsidRPr="00832CC9">
        <w:rPr>
          <w:b/>
          <w:bCs/>
        </w:rPr>
        <w:t>Observation 2:</w:t>
      </w:r>
      <w:r w:rsidRPr="00832CC9">
        <w:t xml:space="preserve"> The current UE capabilities for measurements gaps are per-UE or per-FR.</w:t>
      </w:r>
    </w:p>
    <w:p w14:paraId="5BA0F446" w14:textId="2041A40E" w:rsidR="00433BFB" w:rsidRPr="00832CC9" w:rsidRDefault="0018390A" w:rsidP="00890BEE">
      <w:r w:rsidRPr="00832CC9">
        <w:t xml:space="preserve">In RAN #96, the </w:t>
      </w:r>
      <w:r w:rsidR="00890BEE" w:rsidRPr="00832CC9">
        <w:t xml:space="preserve">rationale for the proposals were that the existing </w:t>
      </w:r>
      <w:r w:rsidR="00C21DEF" w:rsidRPr="00832CC9">
        <w:t xml:space="preserve">per-FR gap </w:t>
      </w:r>
      <w:r w:rsidR="00890BEE" w:rsidRPr="00832CC9">
        <w:t>capabilit</w:t>
      </w:r>
      <w:r w:rsidR="00C21DEF" w:rsidRPr="00832CC9">
        <w:t>y</w:t>
      </w:r>
      <w:r w:rsidR="00890BEE" w:rsidRPr="00832CC9">
        <w:t xml:space="preserve"> </w:t>
      </w:r>
      <w:r w:rsidR="00433BFB" w:rsidRPr="00832CC9">
        <w:t xml:space="preserve">is restricting UE implementation since UE may not always be able to test all the possible band combinations, or that UE is required to </w:t>
      </w:r>
      <w:r w:rsidR="00BB7A45" w:rsidRPr="00832CC9">
        <w:t xml:space="preserve">use </w:t>
      </w:r>
      <w:r w:rsidR="00433BFB" w:rsidRPr="00832CC9">
        <w:t xml:space="preserve">dedicated hardware for the per-FR gaps despite not knowing whether networks will support the feature. </w:t>
      </w:r>
      <w:r w:rsidR="00C5124A" w:rsidRPr="00832CC9">
        <w:t>There were also some concerns that there may be technical problems with certain band combinations</w:t>
      </w:r>
      <w:r w:rsidR="00DB397C" w:rsidRPr="00832CC9">
        <w:t xml:space="preserve">. Thus, the </w:t>
      </w:r>
      <w:r w:rsidR="00386C53" w:rsidRPr="00832CC9">
        <w:t xml:space="preserve">supporting </w:t>
      </w:r>
      <w:r w:rsidR="00433BFB" w:rsidRPr="00832CC9">
        <w:t xml:space="preserve">arguments are all about </w:t>
      </w:r>
      <w:r w:rsidR="00386C53" w:rsidRPr="00832CC9">
        <w:t>UE implementation aspects, arguing allowing per-BC capabilities would allow simplifications for the UEs.</w:t>
      </w:r>
    </w:p>
    <w:p w14:paraId="3BCB6E8F" w14:textId="5D2436CD" w:rsidR="00433BFB" w:rsidRPr="00832CC9" w:rsidRDefault="00433BFB" w:rsidP="003040A4">
      <w:r w:rsidRPr="00832CC9">
        <w:rPr>
          <w:b/>
          <w:bCs/>
        </w:rPr>
        <w:t xml:space="preserve">Observation </w:t>
      </w:r>
      <w:r w:rsidR="00B92C56" w:rsidRPr="00832CC9">
        <w:rPr>
          <w:b/>
          <w:bCs/>
        </w:rPr>
        <w:t>3</w:t>
      </w:r>
      <w:r w:rsidRPr="00832CC9">
        <w:rPr>
          <w:b/>
          <w:bCs/>
        </w:rPr>
        <w:t>:</w:t>
      </w:r>
      <w:r w:rsidR="00386C53" w:rsidRPr="00832CC9">
        <w:t xml:space="preserve"> The supporting arguments for per-BC capability of per-FR gaps are all </w:t>
      </w:r>
      <w:r w:rsidR="00915B88" w:rsidRPr="00832CC9">
        <w:t>centred</w:t>
      </w:r>
      <w:r w:rsidR="00386C53" w:rsidRPr="00832CC9">
        <w:t xml:space="preserve"> on UE implementation</w:t>
      </w:r>
      <w:r w:rsidR="00DB397C" w:rsidRPr="00832CC9">
        <w:t xml:space="preserve"> difficultie</w:t>
      </w:r>
      <w:r w:rsidR="00386C53" w:rsidRPr="00832CC9">
        <w:t>s.</w:t>
      </w:r>
    </w:p>
    <w:p w14:paraId="428DF05D" w14:textId="090F9288" w:rsidR="008A0769" w:rsidRPr="00832CC9" w:rsidRDefault="00915B88" w:rsidP="00043971">
      <w:r w:rsidRPr="00832CC9">
        <w:t>However, looking</w:t>
      </w:r>
      <w:r w:rsidR="00386C53" w:rsidRPr="00832CC9">
        <w:t xml:space="preserve"> at the overall system behaviour</w:t>
      </w:r>
      <w:r w:rsidR="00A1547F" w:rsidRPr="00832CC9">
        <w:t>, there would be impacts to the networks</w:t>
      </w:r>
      <w:r w:rsidR="00386C53" w:rsidRPr="00832CC9">
        <w:t xml:space="preserve">: </w:t>
      </w:r>
      <w:r w:rsidR="00BB7A45" w:rsidRPr="00832CC9">
        <w:t>c</w:t>
      </w:r>
      <w:r w:rsidR="00386C53" w:rsidRPr="00832CC9">
        <w:t xml:space="preserve">urrent networks </w:t>
      </w:r>
      <w:r w:rsidR="00A1547F" w:rsidRPr="00832CC9">
        <w:t xml:space="preserve">would </w:t>
      </w:r>
      <w:r w:rsidR="00386C53" w:rsidRPr="00832CC9">
        <w:t>only comprehend per-UE capabilities and may never be upgraded</w:t>
      </w:r>
      <w:r w:rsidR="00A1547F" w:rsidRPr="00832CC9">
        <w:t>.</w:t>
      </w:r>
      <w:r w:rsidR="00134F50" w:rsidRPr="00832CC9">
        <w:t xml:space="preserve"> This creates operational costs for operators</w:t>
      </w:r>
      <w:r w:rsidR="007C0CAE" w:rsidRPr="00832CC9">
        <w:t xml:space="preserve"> and encourages UE implementations to not support per-FR gaps. This is undesirable</w:t>
      </w:r>
      <w:r w:rsidR="00043971" w:rsidRPr="00832CC9">
        <w:t xml:space="preserve"> and we think </w:t>
      </w:r>
      <w:r w:rsidR="00BB7A45" w:rsidRPr="00832CC9">
        <w:t>a middle ground needs to be found where the network would only need to consider per-BC indications for BCs that are particularly difficult to handle for UE implementations. But for that to happen, one needs first to understand what would define a particular BC as “difficult” for this type of operation in the first place.</w:t>
      </w:r>
    </w:p>
    <w:p w14:paraId="23C4EEC8" w14:textId="2B5A42FD" w:rsidR="00961A29" w:rsidRPr="00832CC9" w:rsidRDefault="00961A29" w:rsidP="00043971">
      <w:r w:rsidRPr="00832CC9">
        <w:rPr>
          <w:b/>
          <w:bCs/>
        </w:rPr>
        <w:t xml:space="preserve">Observation </w:t>
      </w:r>
      <w:r w:rsidR="00B92C56" w:rsidRPr="00832CC9">
        <w:rPr>
          <w:b/>
          <w:bCs/>
        </w:rPr>
        <w:t>4</w:t>
      </w:r>
      <w:r w:rsidRPr="00832CC9">
        <w:rPr>
          <w:b/>
          <w:bCs/>
        </w:rPr>
        <w:t>:</w:t>
      </w:r>
      <w:r w:rsidRPr="00832CC9">
        <w:t xml:space="preserve"> Before creating any per-BC indications, the root causes of why per-BC gaps are needed should be understood.</w:t>
      </w:r>
    </w:p>
    <w:p w14:paraId="0A6450C2" w14:textId="33398FA0" w:rsidR="002F2626" w:rsidRPr="00832CC9" w:rsidRDefault="00043971">
      <w:r w:rsidRPr="00832CC9">
        <w:t>C</w:t>
      </w:r>
      <w:r w:rsidR="00F233D7" w:rsidRPr="00832CC9">
        <w:t>onsider</w:t>
      </w:r>
      <w:r w:rsidRPr="00832CC9">
        <w:t xml:space="preserve">ing </w:t>
      </w:r>
      <w:r w:rsidR="00F233D7" w:rsidRPr="00832CC9">
        <w:t>the way features are normally introduced</w:t>
      </w:r>
      <w:r w:rsidRPr="00832CC9">
        <w:t>, 3GPP normally</w:t>
      </w:r>
      <w:r w:rsidR="00BB7A45" w:rsidRPr="00832CC9">
        <w:t xml:space="preserve"> </w:t>
      </w:r>
      <w:r w:rsidR="00F233D7" w:rsidRPr="00832CC9">
        <w:t>build</w:t>
      </w:r>
      <w:r w:rsidR="00BB7A45" w:rsidRPr="00832CC9">
        <w:t>s</w:t>
      </w:r>
      <w:r w:rsidR="00F233D7" w:rsidRPr="00832CC9">
        <w:t xml:space="preserve"> on top of existing </w:t>
      </w:r>
      <w:r w:rsidR="00AC6657" w:rsidRPr="00832CC9">
        <w:t xml:space="preserve">capabilities without </w:t>
      </w:r>
      <w:r w:rsidR="00F233D7" w:rsidRPr="00832CC9">
        <w:t>negat</w:t>
      </w:r>
      <w:r w:rsidR="00AC6657" w:rsidRPr="00832CC9">
        <w:t>ing</w:t>
      </w:r>
      <w:r w:rsidR="00F233D7" w:rsidRPr="00832CC9">
        <w:t xml:space="preserve"> the previous </w:t>
      </w:r>
      <w:r w:rsidR="00915B88" w:rsidRPr="00832CC9">
        <w:t>capabilities and</w:t>
      </w:r>
      <w:r w:rsidR="00872C03" w:rsidRPr="00832CC9">
        <w:t xml:space="preserve"> allow</w:t>
      </w:r>
      <w:r w:rsidR="00915B88">
        <w:t>s</w:t>
      </w:r>
      <w:r w:rsidR="00872C03" w:rsidRPr="00832CC9">
        <w:t xml:space="preserve"> for legacy implementations to </w:t>
      </w:r>
      <w:r w:rsidR="00AC6657" w:rsidRPr="00832CC9">
        <w:t>continue to co-</w:t>
      </w:r>
      <w:r w:rsidR="00872C03" w:rsidRPr="00832CC9">
        <w:t>exist</w:t>
      </w:r>
      <w:r w:rsidR="00AC6657" w:rsidRPr="00832CC9">
        <w:t xml:space="preserve"> with new UEs</w:t>
      </w:r>
      <w:r w:rsidR="00F233D7" w:rsidRPr="00832CC9">
        <w:t xml:space="preserve">. </w:t>
      </w:r>
      <w:r w:rsidR="00EA4019" w:rsidRPr="00832CC9">
        <w:t>We understand</w:t>
      </w:r>
      <w:r w:rsidR="002F2626" w:rsidRPr="00832CC9">
        <w:t xml:space="preserve"> the motivation of "reducing UE implementation efforts"</w:t>
      </w:r>
      <w:r w:rsidR="00EA4019" w:rsidRPr="00832CC9">
        <w:t xml:space="preserve"> is reasonable, but</w:t>
      </w:r>
      <w:r w:rsidR="00BB7A45" w:rsidRPr="00832CC9">
        <w:t xml:space="preserve"> unfortunately</w:t>
      </w:r>
      <w:r w:rsidR="00EA4019" w:rsidRPr="00832CC9">
        <w:t xml:space="preserve"> the proposals </w:t>
      </w:r>
      <w:r w:rsidR="00BB7A45" w:rsidRPr="00832CC9">
        <w:t xml:space="preserve">under discussion so far do not seem to </w:t>
      </w:r>
      <w:r w:rsidR="00EA4019" w:rsidRPr="00832CC9">
        <w:t xml:space="preserve">consider network implementation aspects and </w:t>
      </w:r>
      <w:r w:rsidR="00BB7A45" w:rsidRPr="00832CC9">
        <w:t xml:space="preserve">they </w:t>
      </w:r>
      <w:r w:rsidR="00EA4019" w:rsidRPr="00832CC9">
        <w:t xml:space="preserve">can create </w:t>
      </w:r>
      <w:r w:rsidR="002F2626" w:rsidRPr="00832CC9">
        <w:t xml:space="preserve">IODT </w:t>
      </w:r>
      <w:r w:rsidR="00EA4019" w:rsidRPr="00832CC9">
        <w:t xml:space="preserve">issues </w:t>
      </w:r>
      <w:r w:rsidR="008A0769" w:rsidRPr="00832CC9">
        <w:t xml:space="preserve">and </w:t>
      </w:r>
      <w:r w:rsidR="00EA4019" w:rsidRPr="00832CC9">
        <w:t xml:space="preserve">additional feature </w:t>
      </w:r>
      <w:r w:rsidR="008A0769" w:rsidRPr="00832CC9">
        <w:t>fragmentation</w:t>
      </w:r>
      <w:r w:rsidR="00EA4019" w:rsidRPr="00832CC9">
        <w:t xml:space="preserve"> in the market</w:t>
      </w:r>
      <w:r w:rsidR="008A0769" w:rsidRPr="00832CC9">
        <w:t>.</w:t>
      </w:r>
      <w:r w:rsidR="00BC4820" w:rsidRPr="00832CC9">
        <w:t xml:space="preserve"> For that reason, we would propose not to introduce a general per-BC capabilities of per-FR gaps.</w:t>
      </w:r>
    </w:p>
    <w:p w14:paraId="33FE5B58" w14:textId="1125C04C" w:rsidR="003040A4" w:rsidRPr="00832CC9" w:rsidRDefault="003040A4" w:rsidP="003040A4">
      <w:r w:rsidRPr="00832CC9">
        <w:rPr>
          <w:b/>
          <w:bCs/>
        </w:rPr>
        <w:t>Proposal 1:</w:t>
      </w:r>
      <w:r w:rsidRPr="00832CC9">
        <w:t xml:space="preserve"> </w:t>
      </w:r>
      <w:r w:rsidR="00386C53" w:rsidRPr="00832CC9">
        <w:t xml:space="preserve">Do not introduce </w:t>
      </w:r>
      <w:r w:rsidR="00BC4820" w:rsidRPr="00832CC9">
        <w:t xml:space="preserve">general </w:t>
      </w:r>
      <w:r w:rsidR="00386C53" w:rsidRPr="00832CC9">
        <w:t>per-BC capabilities for per-FR gaps</w:t>
      </w:r>
      <w:r w:rsidR="002F2626" w:rsidRPr="00832CC9">
        <w:t xml:space="preserve"> in Rel-17</w:t>
      </w:r>
      <w:r w:rsidR="00386C53" w:rsidRPr="00832CC9">
        <w:t>.</w:t>
      </w:r>
    </w:p>
    <w:p w14:paraId="05C58288" w14:textId="64473A95" w:rsidR="00BC4820" w:rsidRPr="00832CC9" w:rsidRDefault="008A0769" w:rsidP="003040A4">
      <w:r w:rsidRPr="00832CC9">
        <w:t xml:space="preserve">However, </w:t>
      </w:r>
      <w:r w:rsidR="00BC4820" w:rsidRPr="00832CC9">
        <w:t xml:space="preserve">to allow practical </w:t>
      </w:r>
      <w:r w:rsidRPr="00832CC9">
        <w:t xml:space="preserve">UE implementation </w:t>
      </w:r>
      <w:r w:rsidR="00BC4820" w:rsidRPr="00832CC9">
        <w:t>difficulties to be addressed,</w:t>
      </w:r>
      <w:r w:rsidRPr="00832CC9">
        <w:t xml:space="preserve"> a later-release UE capability that </w:t>
      </w:r>
      <w:r w:rsidR="00BC4820" w:rsidRPr="00832CC9">
        <w:t xml:space="preserve">allows for </w:t>
      </w:r>
      <w:r w:rsidRPr="00832CC9">
        <w:t>"exclusions" to the per-UE aspect</w:t>
      </w:r>
      <w:r w:rsidR="00BC4820" w:rsidRPr="00832CC9">
        <w:t xml:space="preserve"> could be considered. The basic principles could be as follows:</w:t>
      </w:r>
    </w:p>
    <w:p w14:paraId="57609C68" w14:textId="2D9B185C" w:rsidR="001900DC" w:rsidRPr="00832CC9" w:rsidRDefault="000D0D65" w:rsidP="00BC4820">
      <w:pPr>
        <w:pStyle w:val="ListParagraph"/>
        <w:numPr>
          <w:ilvl w:val="0"/>
          <w:numId w:val="19"/>
        </w:numPr>
      </w:pPr>
      <w:r w:rsidRPr="00832CC9">
        <w:rPr>
          <w:b/>
          <w:bCs/>
        </w:rPr>
        <w:t xml:space="preserve">BCs are classified into “easy” and “difficult” </w:t>
      </w:r>
      <w:r w:rsidR="001900DC" w:rsidRPr="00832CC9">
        <w:rPr>
          <w:b/>
          <w:bCs/>
        </w:rPr>
        <w:t>BCs</w:t>
      </w:r>
    </w:p>
    <w:p w14:paraId="7F3011F9" w14:textId="77777777" w:rsidR="001900DC" w:rsidRPr="00832CC9" w:rsidRDefault="001900DC" w:rsidP="001900DC">
      <w:pPr>
        <w:pStyle w:val="ListParagraph"/>
        <w:numPr>
          <w:ilvl w:val="1"/>
          <w:numId w:val="19"/>
        </w:numPr>
      </w:pPr>
      <w:r w:rsidRPr="00832CC9">
        <w:t xml:space="preserve">For the “difficult” BCs, UEs can indicate whether they support per-FR gaps or not. </w:t>
      </w:r>
    </w:p>
    <w:p w14:paraId="68C54FA0" w14:textId="305D1D0C" w:rsidR="000D0D65" w:rsidRPr="00832CC9" w:rsidRDefault="001900DC" w:rsidP="0094091C">
      <w:pPr>
        <w:pStyle w:val="ListParagraph"/>
        <w:numPr>
          <w:ilvl w:val="1"/>
          <w:numId w:val="19"/>
        </w:numPr>
      </w:pPr>
      <w:r w:rsidRPr="00832CC9">
        <w:t>For the “easy” BCs, UEs supporting per-FR gaps in one “easy” BC support them on all “easy” BCs.</w:t>
      </w:r>
    </w:p>
    <w:p w14:paraId="79A5231B" w14:textId="15EE0F15" w:rsidR="00BC4820" w:rsidRPr="00832CC9" w:rsidRDefault="000D0D65" w:rsidP="00BC4820">
      <w:pPr>
        <w:pStyle w:val="ListParagraph"/>
        <w:numPr>
          <w:ilvl w:val="0"/>
          <w:numId w:val="19"/>
        </w:numPr>
      </w:pPr>
      <w:r w:rsidRPr="00832CC9">
        <w:rPr>
          <w:b/>
          <w:bCs/>
        </w:rPr>
        <w:t xml:space="preserve">Legacy UE capability is retained </w:t>
      </w:r>
      <w:r w:rsidRPr="00832CC9">
        <w:t>(as now), and indicates UE support of per-FR gaps in all BCs</w:t>
      </w:r>
    </w:p>
    <w:p w14:paraId="62A50BA4" w14:textId="77777777" w:rsidR="006A49B0" w:rsidRPr="00832CC9" w:rsidRDefault="000D0D65" w:rsidP="00BC4820">
      <w:pPr>
        <w:pStyle w:val="ListParagraph"/>
        <w:numPr>
          <w:ilvl w:val="0"/>
          <w:numId w:val="19"/>
        </w:numPr>
      </w:pPr>
      <w:r w:rsidRPr="00832CC9">
        <w:rPr>
          <w:b/>
          <w:bCs/>
        </w:rPr>
        <w:t>New capabilit</w:t>
      </w:r>
      <w:r w:rsidR="006A49B0" w:rsidRPr="00832CC9">
        <w:rPr>
          <w:b/>
          <w:bCs/>
        </w:rPr>
        <w:t>ies</w:t>
      </w:r>
      <w:r w:rsidRPr="00832CC9">
        <w:rPr>
          <w:b/>
          <w:bCs/>
        </w:rPr>
        <w:t xml:space="preserve"> </w:t>
      </w:r>
      <w:r w:rsidR="006A49B0" w:rsidRPr="00832CC9">
        <w:rPr>
          <w:b/>
          <w:bCs/>
        </w:rPr>
        <w:t xml:space="preserve">are introduced </w:t>
      </w:r>
      <w:r w:rsidRPr="00832CC9">
        <w:rPr>
          <w:b/>
          <w:bCs/>
        </w:rPr>
        <w:t xml:space="preserve">for “easy” </w:t>
      </w:r>
      <w:r w:rsidR="006A49B0" w:rsidRPr="00832CC9">
        <w:rPr>
          <w:b/>
          <w:bCs/>
        </w:rPr>
        <w:t xml:space="preserve">and “difficult” </w:t>
      </w:r>
      <w:r w:rsidRPr="00832CC9">
        <w:rPr>
          <w:b/>
          <w:bCs/>
        </w:rPr>
        <w:t>BCs</w:t>
      </w:r>
      <w:r w:rsidR="006A49B0" w:rsidRPr="00832CC9">
        <w:rPr>
          <w:b/>
          <w:bCs/>
        </w:rPr>
        <w:t xml:space="preserve">: </w:t>
      </w:r>
      <w:r w:rsidR="006A49B0" w:rsidRPr="00832CC9">
        <w:t>1-bit indication (similar to the Rel-15 indication) for the easy BCs, and a bitmap for the difficult BCs.</w:t>
      </w:r>
    </w:p>
    <w:p w14:paraId="7EC5E1BC" w14:textId="1C3FC0C9" w:rsidR="000D0D65" w:rsidRPr="00832CC9" w:rsidRDefault="006A49B0" w:rsidP="0094091C">
      <w:pPr>
        <w:pStyle w:val="ListParagraph"/>
        <w:numPr>
          <w:ilvl w:val="1"/>
          <w:numId w:val="19"/>
        </w:numPr>
      </w:pPr>
      <w:r w:rsidRPr="00832CC9">
        <w:rPr>
          <w:b/>
          <w:bCs/>
        </w:rPr>
        <w:t xml:space="preserve">The meaning of bits in the “difficult” bitmap </w:t>
      </w:r>
      <w:r w:rsidRPr="00832CC9">
        <w:t xml:space="preserve">can be defined later on: The bits are reserved from signalling in the same way as for </w:t>
      </w:r>
      <w:r w:rsidRPr="00832CC9">
        <w:rPr>
          <w:i/>
          <w:iCs/>
        </w:rPr>
        <w:t>modifiedMPR</w:t>
      </w:r>
      <w:r w:rsidR="00BB7A45" w:rsidRPr="00832CC9">
        <w:t>, for example</w:t>
      </w:r>
      <w:r w:rsidR="00C27F60" w:rsidRPr="00832CC9">
        <w:t>.</w:t>
      </w:r>
    </w:p>
    <w:p w14:paraId="1F8308D0" w14:textId="1B9F6090" w:rsidR="008A0769" w:rsidRPr="00832CC9" w:rsidRDefault="00C27F60" w:rsidP="003040A4">
      <w:r w:rsidRPr="00832CC9">
        <w:t xml:space="preserve">This would mean two new capabilities: A 1-bit flag in </w:t>
      </w:r>
      <w:r w:rsidRPr="00915B88">
        <w:rPr>
          <w:i/>
          <w:iCs/>
        </w:rPr>
        <w:t>MeasAndMobParameters(MRDC)</w:t>
      </w:r>
      <w:r w:rsidRPr="00832CC9">
        <w:t>, and a corresponding bitmap</w:t>
      </w:r>
      <w:r w:rsidR="008A6DFD" w:rsidRPr="00832CC9">
        <w:t xml:space="preserve"> </w:t>
      </w:r>
      <w:r w:rsidR="00E05B65" w:rsidRPr="00832CC9">
        <w:t>for the difficult BCs, as</w:t>
      </w:r>
      <w:r w:rsidR="00BC4820" w:rsidRPr="00832CC9">
        <w:t xml:space="preserve"> illustrated </w:t>
      </w:r>
      <w:r w:rsidR="008A0769" w:rsidRPr="00832CC9">
        <w:t>in Table 1 below.</w:t>
      </w:r>
    </w:p>
    <w:tbl>
      <w:tblPr>
        <w:tblW w:w="7040" w:type="dxa"/>
        <w:jc w:val="center"/>
        <w:tblLook w:val="04A0" w:firstRow="1" w:lastRow="0" w:firstColumn="1" w:lastColumn="0" w:noHBand="0" w:noVBand="1"/>
      </w:tblPr>
      <w:tblGrid>
        <w:gridCol w:w="960"/>
        <w:gridCol w:w="1780"/>
        <w:gridCol w:w="960"/>
        <w:gridCol w:w="1460"/>
        <w:gridCol w:w="1880"/>
      </w:tblGrid>
      <w:tr w:rsidR="00B92C56" w:rsidRPr="00832CC9" w14:paraId="5E6EFEE8" w14:textId="77777777" w:rsidTr="0094091C">
        <w:trPr>
          <w:trHeight w:val="315"/>
          <w:jc w:val="center"/>
        </w:trPr>
        <w:tc>
          <w:tcPr>
            <w:tcW w:w="274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FD30083" w14:textId="77777777" w:rsidR="00B92C56" w:rsidRPr="00832CC9" w:rsidRDefault="00B92C56" w:rsidP="00B92C56">
            <w:pPr>
              <w:spacing w:after="0"/>
              <w:jc w:val="center"/>
              <w:rPr>
                <w:rFonts w:eastAsia="Times New Roman"/>
                <w:b/>
                <w:bCs/>
                <w:color w:val="000000"/>
                <w:u w:val="single"/>
                <w:lang w:eastAsia="en-GB"/>
              </w:rPr>
            </w:pPr>
            <w:r w:rsidRPr="00832CC9">
              <w:rPr>
                <w:rFonts w:eastAsia="Times New Roman"/>
                <w:b/>
                <w:bCs/>
                <w:color w:val="000000"/>
                <w:u w:val="single"/>
                <w:lang w:eastAsia="en-GB"/>
              </w:rPr>
              <w:t>UE capabilities: UE supports per-FR gaps for</w:t>
            </w:r>
          </w:p>
        </w:tc>
        <w:tc>
          <w:tcPr>
            <w:tcW w:w="4300" w:type="dxa"/>
            <w:gridSpan w:val="3"/>
            <w:tcBorders>
              <w:top w:val="single" w:sz="8" w:space="0" w:color="auto"/>
              <w:left w:val="nil"/>
              <w:bottom w:val="single" w:sz="8" w:space="0" w:color="auto"/>
              <w:right w:val="single" w:sz="8" w:space="0" w:color="000000"/>
            </w:tcBorders>
            <w:shd w:val="clear" w:color="auto" w:fill="auto"/>
            <w:vAlign w:val="center"/>
            <w:hideMark/>
          </w:tcPr>
          <w:p w14:paraId="0CC78CBE" w14:textId="77777777" w:rsidR="00B92C56" w:rsidRPr="00832CC9" w:rsidRDefault="00B92C56" w:rsidP="00B92C56">
            <w:pPr>
              <w:spacing w:after="0"/>
              <w:jc w:val="center"/>
              <w:rPr>
                <w:rFonts w:eastAsia="Times New Roman"/>
                <w:b/>
                <w:bCs/>
                <w:color w:val="000000"/>
                <w:u w:val="single"/>
                <w:lang w:eastAsia="en-GB"/>
              </w:rPr>
            </w:pPr>
            <w:r w:rsidRPr="00832CC9">
              <w:rPr>
                <w:rFonts w:eastAsia="Times New Roman"/>
                <w:b/>
                <w:bCs/>
                <w:color w:val="000000"/>
                <w:u w:val="single"/>
                <w:lang w:eastAsia="en-GB"/>
              </w:rPr>
              <w:t>UE capability bits</w:t>
            </w:r>
          </w:p>
        </w:tc>
      </w:tr>
      <w:tr w:rsidR="00B92C56" w:rsidRPr="00832CC9" w14:paraId="68435F7A" w14:textId="77777777" w:rsidTr="0094091C">
        <w:trPr>
          <w:trHeight w:val="525"/>
          <w:jc w:val="center"/>
        </w:trPr>
        <w:tc>
          <w:tcPr>
            <w:tcW w:w="2740" w:type="dxa"/>
            <w:gridSpan w:val="2"/>
            <w:vMerge/>
            <w:tcBorders>
              <w:top w:val="single" w:sz="8" w:space="0" w:color="auto"/>
              <w:left w:val="single" w:sz="8" w:space="0" w:color="auto"/>
              <w:bottom w:val="single" w:sz="8" w:space="0" w:color="000000"/>
              <w:right w:val="single" w:sz="8" w:space="0" w:color="000000"/>
            </w:tcBorders>
            <w:vAlign w:val="center"/>
            <w:hideMark/>
          </w:tcPr>
          <w:p w14:paraId="6335F8B9" w14:textId="77777777" w:rsidR="00B92C56" w:rsidRPr="00832CC9" w:rsidRDefault="00B92C56">
            <w:pPr>
              <w:spacing w:after="0"/>
              <w:jc w:val="center"/>
              <w:rPr>
                <w:rFonts w:eastAsia="Times New Roman"/>
                <w:b/>
                <w:bCs/>
                <w:color w:val="000000"/>
                <w:u w:val="single"/>
                <w:lang w:eastAsia="en-GB"/>
              </w:rPr>
            </w:pPr>
          </w:p>
        </w:tc>
        <w:tc>
          <w:tcPr>
            <w:tcW w:w="960" w:type="dxa"/>
            <w:tcBorders>
              <w:top w:val="nil"/>
              <w:left w:val="nil"/>
              <w:bottom w:val="single" w:sz="8" w:space="0" w:color="auto"/>
              <w:right w:val="single" w:sz="8" w:space="0" w:color="auto"/>
            </w:tcBorders>
            <w:shd w:val="clear" w:color="auto" w:fill="auto"/>
            <w:vAlign w:val="center"/>
            <w:hideMark/>
          </w:tcPr>
          <w:p w14:paraId="2893C75F" w14:textId="77777777" w:rsidR="00B92C56" w:rsidRPr="00832CC9" w:rsidRDefault="00B92C56">
            <w:pPr>
              <w:spacing w:after="0"/>
              <w:jc w:val="center"/>
              <w:rPr>
                <w:rFonts w:eastAsia="Times New Roman"/>
                <w:color w:val="000000"/>
                <w:u w:val="single"/>
                <w:lang w:eastAsia="en-GB"/>
              </w:rPr>
            </w:pPr>
            <w:r w:rsidRPr="00832CC9">
              <w:rPr>
                <w:rFonts w:eastAsia="Times New Roman"/>
                <w:color w:val="000000"/>
                <w:u w:val="single"/>
                <w:lang w:eastAsia="en-GB"/>
              </w:rPr>
              <w:t>Rel-15</w:t>
            </w:r>
          </w:p>
        </w:tc>
        <w:tc>
          <w:tcPr>
            <w:tcW w:w="1460" w:type="dxa"/>
            <w:tcBorders>
              <w:top w:val="nil"/>
              <w:left w:val="nil"/>
              <w:bottom w:val="single" w:sz="8" w:space="0" w:color="auto"/>
              <w:right w:val="single" w:sz="8" w:space="0" w:color="auto"/>
            </w:tcBorders>
            <w:shd w:val="clear" w:color="auto" w:fill="auto"/>
            <w:vAlign w:val="center"/>
            <w:hideMark/>
          </w:tcPr>
          <w:p w14:paraId="48544C25" w14:textId="110729A1" w:rsidR="00B92C56" w:rsidRPr="00832CC9" w:rsidRDefault="00B92C56">
            <w:pPr>
              <w:spacing w:after="0"/>
              <w:jc w:val="center"/>
              <w:rPr>
                <w:rFonts w:eastAsia="Times New Roman"/>
                <w:color w:val="000000"/>
                <w:u w:val="single"/>
                <w:lang w:eastAsia="en-GB"/>
              </w:rPr>
            </w:pPr>
            <w:r w:rsidRPr="00832CC9">
              <w:rPr>
                <w:rFonts w:eastAsia="Times New Roman"/>
                <w:color w:val="000000"/>
                <w:u w:val="single"/>
                <w:lang w:eastAsia="en-GB"/>
              </w:rPr>
              <w:t>Rel-18: “Easy” BCs</w:t>
            </w:r>
          </w:p>
        </w:tc>
        <w:tc>
          <w:tcPr>
            <w:tcW w:w="1880" w:type="dxa"/>
            <w:tcBorders>
              <w:top w:val="nil"/>
              <w:left w:val="nil"/>
              <w:bottom w:val="single" w:sz="8" w:space="0" w:color="auto"/>
              <w:right w:val="single" w:sz="8" w:space="0" w:color="auto"/>
            </w:tcBorders>
            <w:shd w:val="clear" w:color="auto" w:fill="auto"/>
            <w:vAlign w:val="center"/>
            <w:hideMark/>
          </w:tcPr>
          <w:p w14:paraId="64FA0FF7" w14:textId="2ED6E13F" w:rsidR="00B92C56" w:rsidRPr="00832CC9" w:rsidRDefault="00B92C56">
            <w:pPr>
              <w:spacing w:after="0"/>
              <w:jc w:val="center"/>
              <w:rPr>
                <w:rFonts w:eastAsia="Times New Roman"/>
                <w:color w:val="000000"/>
                <w:u w:val="single"/>
                <w:lang w:eastAsia="en-GB"/>
              </w:rPr>
            </w:pPr>
            <w:r w:rsidRPr="00832CC9">
              <w:rPr>
                <w:rFonts w:eastAsia="Times New Roman"/>
                <w:color w:val="000000"/>
                <w:u w:val="single"/>
                <w:lang w:eastAsia="en-GB"/>
              </w:rPr>
              <w:t>Rel-18: “Difficult” BCs</w:t>
            </w:r>
          </w:p>
        </w:tc>
      </w:tr>
      <w:tr w:rsidR="00B92C56" w:rsidRPr="00832CC9" w14:paraId="6CD7E53D" w14:textId="77777777" w:rsidTr="001A2E6E">
        <w:trPr>
          <w:trHeight w:val="52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2C8F9" w14:textId="77777777" w:rsidR="00B92C56" w:rsidRPr="00832CC9" w:rsidRDefault="00B92C56" w:rsidP="00B92C56">
            <w:pPr>
              <w:spacing w:after="0"/>
              <w:jc w:val="center"/>
              <w:rPr>
                <w:rFonts w:eastAsia="Times New Roman"/>
                <w:color w:val="000000"/>
                <w:u w:val="single"/>
                <w:lang w:eastAsia="en-GB"/>
              </w:rPr>
            </w:pPr>
            <w:r w:rsidRPr="00832CC9">
              <w:rPr>
                <w:rFonts w:eastAsia="Times New Roman"/>
                <w:color w:val="000000"/>
                <w:u w:val="single"/>
                <w:lang w:eastAsia="en-GB"/>
              </w:rPr>
              <w:t>Legacy UE</w:t>
            </w:r>
          </w:p>
        </w:tc>
        <w:tc>
          <w:tcPr>
            <w:tcW w:w="1780" w:type="dxa"/>
            <w:tcBorders>
              <w:top w:val="nil"/>
              <w:left w:val="nil"/>
              <w:bottom w:val="single" w:sz="8" w:space="0" w:color="auto"/>
              <w:right w:val="single" w:sz="8" w:space="0" w:color="auto"/>
            </w:tcBorders>
            <w:shd w:val="clear" w:color="auto" w:fill="auto"/>
            <w:vAlign w:val="center"/>
            <w:hideMark/>
          </w:tcPr>
          <w:p w14:paraId="14D4E9C0" w14:textId="77777777" w:rsidR="00B92C56" w:rsidRPr="00832CC9" w:rsidRDefault="00B92C56" w:rsidP="00B92C56">
            <w:pPr>
              <w:spacing w:after="0"/>
              <w:jc w:val="center"/>
              <w:rPr>
                <w:rFonts w:eastAsia="Times New Roman"/>
                <w:color w:val="000000"/>
                <w:lang w:eastAsia="en-GB"/>
              </w:rPr>
            </w:pPr>
            <w:r w:rsidRPr="00832CC9">
              <w:rPr>
                <w:rFonts w:eastAsia="Times New Roman"/>
                <w:color w:val="000000"/>
                <w:lang w:eastAsia="en-GB"/>
              </w:rPr>
              <w:t>All band combinations</w:t>
            </w:r>
          </w:p>
        </w:tc>
        <w:tc>
          <w:tcPr>
            <w:tcW w:w="960" w:type="dxa"/>
            <w:tcBorders>
              <w:top w:val="nil"/>
              <w:left w:val="nil"/>
              <w:bottom w:val="single" w:sz="8" w:space="0" w:color="auto"/>
              <w:right w:val="single" w:sz="8" w:space="0" w:color="auto"/>
            </w:tcBorders>
            <w:shd w:val="clear" w:color="auto" w:fill="auto"/>
            <w:vAlign w:val="center"/>
            <w:hideMark/>
          </w:tcPr>
          <w:p w14:paraId="471836CD" w14:textId="77777777" w:rsidR="00B92C56" w:rsidRPr="00832CC9" w:rsidRDefault="00B92C56" w:rsidP="00B92C56">
            <w:pPr>
              <w:spacing w:after="0"/>
              <w:jc w:val="center"/>
              <w:rPr>
                <w:rFonts w:eastAsia="Times New Roman"/>
                <w:color w:val="000000"/>
                <w:lang w:eastAsia="en-GB"/>
              </w:rPr>
            </w:pPr>
            <w:r w:rsidRPr="00832CC9">
              <w:rPr>
                <w:rFonts w:eastAsia="Times New Roman"/>
                <w:color w:val="000000"/>
                <w:lang w:eastAsia="en-GB"/>
              </w:rPr>
              <w:t>1</w:t>
            </w:r>
          </w:p>
        </w:tc>
        <w:tc>
          <w:tcPr>
            <w:tcW w:w="3340" w:type="dxa"/>
            <w:gridSpan w:val="2"/>
            <w:vMerge w:val="restart"/>
            <w:tcBorders>
              <w:top w:val="nil"/>
              <w:left w:val="nil"/>
              <w:right w:val="single" w:sz="8" w:space="0" w:color="auto"/>
            </w:tcBorders>
            <w:shd w:val="clear" w:color="auto" w:fill="auto"/>
            <w:vAlign w:val="center"/>
            <w:hideMark/>
          </w:tcPr>
          <w:p w14:paraId="6F92C68C" w14:textId="568EC8C8"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N/A</w:t>
            </w:r>
          </w:p>
        </w:tc>
      </w:tr>
      <w:tr w:rsidR="00B92C56" w:rsidRPr="00832CC9" w14:paraId="6DA12E14" w14:textId="77777777" w:rsidTr="001A2E6E">
        <w:trPr>
          <w:trHeight w:val="525"/>
          <w:jc w:val="center"/>
        </w:trPr>
        <w:tc>
          <w:tcPr>
            <w:tcW w:w="960" w:type="dxa"/>
            <w:vMerge/>
            <w:tcBorders>
              <w:top w:val="nil"/>
              <w:left w:val="single" w:sz="8" w:space="0" w:color="auto"/>
              <w:bottom w:val="single" w:sz="8" w:space="0" w:color="000000"/>
              <w:right w:val="single" w:sz="8" w:space="0" w:color="auto"/>
            </w:tcBorders>
            <w:vAlign w:val="center"/>
            <w:hideMark/>
          </w:tcPr>
          <w:p w14:paraId="31824315" w14:textId="77777777" w:rsidR="00B92C56" w:rsidRPr="00832CC9" w:rsidRDefault="00B92C56">
            <w:pPr>
              <w:spacing w:after="0"/>
              <w:jc w:val="center"/>
              <w:rPr>
                <w:rFonts w:eastAsia="Times New Roman"/>
                <w:color w:val="000000"/>
                <w:u w:val="single"/>
                <w:lang w:eastAsia="en-GB"/>
              </w:rPr>
            </w:pPr>
          </w:p>
        </w:tc>
        <w:tc>
          <w:tcPr>
            <w:tcW w:w="1780" w:type="dxa"/>
            <w:tcBorders>
              <w:top w:val="nil"/>
              <w:left w:val="nil"/>
              <w:bottom w:val="single" w:sz="8" w:space="0" w:color="auto"/>
              <w:right w:val="single" w:sz="8" w:space="0" w:color="auto"/>
            </w:tcBorders>
            <w:shd w:val="clear" w:color="auto" w:fill="auto"/>
            <w:vAlign w:val="center"/>
            <w:hideMark/>
          </w:tcPr>
          <w:p w14:paraId="6D544216"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All “easy” band combinations</w:t>
            </w:r>
          </w:p>
        </w:tc>
        <w:tc>
          <w:tcPr>
            <w:tcW w:w="960" w:type="dxa"/>
            <w:tcBorders>
              <w:top w:val="nil"/>
              <w:left w:val="nil"/>
              <w:bottom w:val="single" w:sz="8" w:space="0" w:color="auto"/>
              <w:right w:val="single" w:sz="8" w:space="0" w:color="auto"/>
            </w:tcBorders>
            <w:shd w:val="clear" w:color="auto" w:fill="auto"/>
            <w:vAlign w:val="center"/>
            <w:hideMark/>
          </w:tcPr>
          <w:p w14:paraId="54782E71"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0</w:t>
            </w:r>
          </w:p>
        </w:tc>
        <w:tc>
          <w:tcPr>
            <w:tcW w:w="3340" w:type="dxa"/>
            <w:gridSpan w:val="2"/>
            <w:vMerge/>
            <w:tcBorders>
              <w:left w:val="nil"/>
              <w:right w:val="single" w:sz="8" w:space="0" w:color="auto"/>
            </w:tcBorders>
            <w:shd w:val="clear" w:color="auto" w:fill="auto"/>
            <w:vAlign w:val="center"/>
            <w:hideMark/>
          </w:tcPr>
          <w:p w14:paraId="40393488" w14:textId="42E8F148" w:rsidR="00B92C56" w:rsidRPr="00832CC9" w:rsidRDefault="00B92C56">
            <w:pPr>
              <w:spacing w:after="0"/>
              <w:jc w:val="center"/>
              <w:rPr>
                <w:rFonts w:eastAsia="Times New Roman"/>
                <w:color w:val="000000"/>
                <w:lang w:eastAsia="en-GB"/>
              </w:rPr>
            </w:pPr>
          </w:p>
        </w:tc>
      </w:tr>
      <w:tr w:rsidR="00B92C56" w:rsidRPr="00832CC9" w14:paraId="6BB9E3FA" w14:textId="77777777" w:rsidTr="001A2E6E">
        <w:trPr>
          <w:trHeight w:val="525"/>
          <w:jc w:val="center"/>
        </w:trPr>
        <w:tc>
          <w:tcPr>
            <w:tcW w:w="960" w:type="dxa"/>
            <w:vMerge/>
            <w:tcBorders>
              <w:top w:val="nil"/>
              <w:left w:val="single" w:sz="8" w:space="0" w:color="auto"/>
              <w:bottom w:val="single" w:sz="8" w:space="0" w:color="000000"/>
              <w:right w:val="single" w:sz="8" w:space="0" w:color="auto"/>
            </w:tcBorders>
            <w:vAlign w:val="center"/>
            <w:hideMark/>
          </w:tcPr>
          <w:p w14:paraId="5B71ABF3" w14:textId="77777777" w:rsidR="00B92C56" w:rsidRPr="00832CC9" w:rsidRDefault="00B92C56">
            <w:pPr>
              <w:spacing w:after="0"/>
              <w:jc w:val="center"/>
              <w:rPr>
                <w:rFonts w:eastAsia="Times New Roman"/>
                <w:color w:val="000000"/>
                <w:u w:val="single"/>
                <w:lang w:eastAsia="en-GB"/>
              </w:rPr>
            </w:pPr>
          </w:p>
        </w:tc>
        <w:tc>
          <w:tcPr>
            <w:tcW w:w="1780" w:type="dxa"/>
            <w:tcBorders>
              <w:top w:val="nil"/>
              <w:left w:val="nil"/>
              <w:bottom w:val="single" w:sz="8" w:space="0" w:color="auto"/>
              <w:right w:val="single" w:sz="8" w:space="0" w:color="auto"/>
            </w:tcBorders>
            <w:shd w:val="clear" w:color="auto" w:fill="auto"/>
            <w:vAlign w:val="center"/>
            <w:hideMark/>
          </w:tcPr>
          <w:p w14:paraId="32DE7EB1"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Some “difficult” band combinations</w:t>
            </w:r>
          </w:p>
        </w:tc>
        <w:tc>
          <w:tcPr>
            <w:tcW w:w="960" w:type="dxa"/>
            <w:tcBorders>
              <w:top w:val="nil"/>
              <w:left w:val="nil"/>
              <w:bottom w:val="single" w:sz="8" w:space="0" w:color="auto"/>
              <w:right w:val="single" w:sz="8" w:space="0" w:color="auto"/>
            </w:tcBorders>
            <w:shd w:val="clear" w:color="auto" w:fill="auto"/>
            <w:vAlign w:val="center"/>
            <w:hideMark/>
          </w:tcPr>
          <w:p w14:paraId="1CAF17FB"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0</w:t>
            </w:r>
          </w:p>
        </w:tc>
        <w:tc>
          <w:tcPr>
            <w:tcW w:w="3340" w:type="dxa"/>
            <w:gridSpan w:val="2"/>
            <w:vMerge/>
            <w:tcBorders>
              <w:left w:val="nil"/>
              <w:bottom w:val="single" w:sz="8" w:space="0" w:color="auto"/>
              <w:right w:val="single" w:sz="8" w:space="0" w:color="auto"/>
            </w:tcBorders>
            <w:shd w:val="clear" w:color="auto" w:fill="auto"/>
            <w:vAlign w:val="center"/>
            <w:hideMark/>
          </w:tcPr>
          <w:p w14:paraId="6961E5CD" w14:textId="6AEC878C" w:rsidR="00B92C56" w:rsidRPr="00832CC9" w:rsidRDefault="00B92C56">
            <w:pPr>
              <w:spacing w:after="0"/>
              <w:jc w:val="center"/>
              <w:rPr>
                <w:rFonts w:eastAsia="Times New Roman"/>
                <w:color w:val="000000"/>
                <w:lang w:eastAsia="en-GB"/>
              </w:rPr>
            </w:pPr>
          </w:p>
        </w:tc>
      </w:tr>
      <w:tr w:rsidR="00B92C56" w:rsidRPr="00832CC9" w14:paraId="04D10D25" w14:textId="77777777" w:rsidTr="0094091C">
        <w:trPr>
          <w:trHeight w:val="52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56BED59" w14:textId="77777777" w:rsidR="00B92C56" w:rsidRPr="00832CC9" w:rsidRDefault="00B92C56" w:rsidP="00B92C56">
            <w:pPr>
              <w:spacing w:after="0"/>
              <w:jc w:val="center"/>
              <w:rPr>
                <w:rFonts w:eastAsia="Times New Roman"/>
                <w:color w:val="000000"/>
                <w:u w:val="single"/>
                <w:lang w:eastAsia="en-GB"/>
              </w:rPr>
            </w:pPr>
            <w:r w:rsidRPr="00832CC9">
              <w:rPr>
                <w:rFonts w:eastAsia="Times New Roman"/>
                <w:color w:val="000000"/>
                <w:u w:val="single"/>
                <w:lang w:eastAsia="en-GB"/>
              </w:rPr>
              <w:lastRenderedPageBreak/>
              <w:t>New UE</w:t>
            </w:r>
          </w:p>
        </w:tc>
        <w:tc>
          <w:tcPr>
            <w:tcW w:w="1780" w:type="dxa"/>
            <w:tcBorders>
              <w:top w:val="nil"/>
              <w:left w:val="nil"/>
              <w:bottom w:val="single" w:sz="8" w:space="0" w:color="auto"/>
              <w:right w:val="single" w:sz="8" w:space="0" w:color="auto"/>
            </w:tcBorders>
            <w:shd w:val="clear" w:color="auto" w:fill="auto"/>
            <w:vAlign w:val="center"/>
            <w:hideMark/>
          </w:tcPr>
          <w:p w14:paraId="287D4F2B" w14:textId="77777777" w:rsidR="00B92C56" w:rsidRPr="00832CC9" w:rsidRDefault="00B92C56" w:rsidP="00B92C56">
            <w:pPr>
              <w:spacing w:after="0"/>
              <w:jc w:val="center"/>
              <w:rPr>
                <w:rFonts w:eastAsia="Times New Roman"/>
                <w:color w:val="000000"/>
                <w:lang w:eastAsia="en-GB"/>
              </w:rPr>
            </w:pPr>
            <w:r w:rsidRPr="00832CC9">
              <w:rPr>
                <w:rFonts w:eastAsia="Times New Roman"/>
                <w:color w:val="000000"/>
                <w:lang w:eastAsia="en-GB"/>
              </w:rPr>
              <w:t>All band combinations</w:t>
            </w:r>
          </w:p>
        </w:tc>
        <w:tc>
          <w:tcPr>
            <w:tcW w:w="960" w:type="dxa"/>
            <w:tcBorders>
              <w:top w:val="nil"/>
              <w:left w:val="nil"/>
              <w:bottom w:val="single" w:sz="8" w:space="0" w:color="auto"/>
              <w:right w:val="single" w:sz="8" w:space="0" w:color="auto"/>
            </w:tcBorders>
            <w:shd w:val="clear" w:color="auto" w:fill="auto"/>
            <w:vAlign w:val="center"/>
            <w:hideMark/>
          </w:tcPr>
          <w:p w14:paraId="6A52E44F"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1</w:t>
            </w:r>
          </w:p>
        </w:tc>
        <w:tc>
          <w:tcPr>
            <w:tcW w:w="1460" w:type="dxa"/>
            <w:tcBorders>
              <w:top w:val="nil"/>
              <w:left w:val="nil"/>
              <w:bottom w:val="single" w:sz="8" w:space="0" w:color="auto"/>
              <w:right w:val="single" w:sz="8" w:space="0" w:color="auto"/>
            </w:tcBorders>
            <w:shd w:val="clear" w:color="auto" w:fill="auto"/>
            <w:vAlign w:val="center"/>
            <w:hideMark/>
          </w:tcPr>
          <w:p w14:paraId="090D93AD"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w:t>
            </w:r>
          </w:p>
        </w:tc>
        <w:tc>
          <w:tcPr>
            <w:tcW w:w="1880" w:type="dxa"/>
            <w:tcBorders>
              <w:top w:val="nil"/>
              <w:left w:val="nil"/>
              <w:bottom w:val="single" w:sz="8" w:space="0" w:color="auto"/>
              <w:right w:val="single" w:sz="8" w:space="0" w:color="auto"/>
            </w:tcBorders>
            <w:shd w:val="clear" w:color="auto" w:fill="auto"/>
            <w:vAlign w:val="center"/>
            <w:hideMark/>
          </w:tcPr>
          <w:p w14:paraId="68E719AE"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w:t>
            </w:r>
          </w:p>
        </w:tc>
      </w:tr>
      <w:tr w:rsidR="00B92C56" w:rsidRPr="00832CC9" w14:paraId="0AA9C253" w14:textId="77777777" w:rsidTr="0094091C">
        <w:trPr>
          <w:trHeight w:val="525"/>
          <w:jc w:val="center"/>
        </w:trPr>
        <w:tc>
          <w:tcPr>
            <w:tcW w:w="960" w:type="dxa"/>
            <w:vMerge/>
            <w:tcBorders>
              <w:top w:val="nil"/>
              <w:left w:val="single" w:sz="8" w:space="0" w:color="auto"/>
              <w:bottom w:val="single" w:sz="8" w:space="0" w:color="000000"/>
              <w:right w:val="single" w:sz="8" w:space="0" w:color="auto"/>
            </w:tcBorders>
            <w:vAlign w:val="center"/>
            <w:hideMark/>
          </w:tcPr>
          <w:p w14:paraId="62F1EB41" w14:textId="77777777" w:rsidR="00B92C56" w:rsidRPr="00832CC9" w:rsidRDefault="00B92C56">
            <w:pPr>
              <w:spacing w:after="0"/>
              <w:jc w:val="center"/>
              <w:rPr>
                <w:rFonts w:eastAsia="Times New Roman"/>
                <w:color w:val="000000"/>
                <w:lang w:eastAsia="en-GB"/>
              </w:rPr>
            </w:pPr>
          </w:p>
        </w:tc>
        <w:tc>
          <w:tcPr>
            <w:tcW w:w="1780" w:type="dxa"/>
            <w:tcBorders>
              <w:top w:val="nil"/>
              <w:left w:val="nil"/>
              <w:bottom w:val="single" w:sz="8" w:space="0" w:color="auto"/>
              <w:right w:val="single" w:sz="8" w:space="0" w:color="auto"/>
            </w:tcBorders>
            <w:shd w:val="clear" w:color="auto" w:fill="auto"/>
            <w:vAlign w:val="center"/>
            <w:hideMark/>
          </w:tcPr>
          <w:p w14:paraId="75DAF9E5"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All “easy” band combinations</w:t>
            </w:r>
          </w:p>
        </w:tc>
        <w:tc>
          <w:tcPr>
            <w:tcW w:w="960" w:type="dxa"/>
            <w:tcBorders>
              <w:top w:val="nil"/>
              <w:left w:val="nil"/>
              <w:bottom w:val="single" w:sz="8" w:space="0" w:color="auto"/>
              <w:right w:val="single" w:sz="8" w:space="0" w:color="auto"/>
            </w:tcBorders>
            <w:shd w:val="clear" w:color="auto" w:fill="auto"/>
            <w:vAlign w:val="center"/>
            <w:hideMark/>
          </w:tcPr>
          <w:p w14:paraId="6CB1CBDC"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0</w:t>
            </w:r>
          </w:p>
        </w:tc>
        <w:tc>
          <w:tcPr>
            <w:tcW w:w="1460" w:type="dxa"/>
            <w:tcBorders>
              <w:top w:val="nil"/>
              <w:left w:val="nil"/>
              <w:bottom w:val="single" w:sz="8" w:space="0" w:color="auto"/>
              <w:right w:val="single" w:sz="8" w:space="0" w:color="auto"/>
            </w:tcBorders>
            <w:shd w:val="clear" w:color="auto" w:fill="auto"/>
            <w:vAlign w:val="center"/>
            <w:hideMark/>
          </w:tcPr>
          <w:p w14:paraId="7BE6B8EB"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1</w:t>
            </w:r>
          </w:p>
        </w:tc>
        <w:tc>
          <w:tcPr>
            <w:tcW w:w="1880" w:type="dxa"/>
            <w:tcBorders>
              <w:top w:val="nil"/>
              <w:left w:val="nil"/>
              <w:bottom w:val="single" w:sz="8" w:space="0" w:color="auto"/>
              <w:right w:val="single" w:sz="8" w:space="0" w:color="auto"/>
            </w:tcBorders>
            <w:shd w:val="clear" w:color="auto" w:fill="auto"/>
            <w:vAlign w:val="center"/>
            <w:hideMark/>
          </w:tcPr>
          <w:p w14:paraId="5D511544"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w:t>
            </w:r>
          </w:p>
        </w:tc>
      </w:tr>
      <w:tr w:rsidR="00B92C56" w:rsidRPr="00832CC9" w14:paraId="1DA3C7A6" w14:textId="77777777" w:rsidTr="0094091C">
        <w:trPr>
          <w:trHeight w:val="525"/>
          <w:jc w:val="center"/>
        </w:trPr>
        <w:tc>
          <w:tcPr>
            <w:tcW w:w="960" w:type="dxa"/>
            <w:vMerge/>
            <w:tcBorders>
              <w:top w:val="nil"/>
              <w:left w:val="single" w:sz="8" w:space="0" w:color="auto"/>
              <w:bottom w:val="single" w:sz="8" w:space="0" w:color="000000"/>
              <w:right w:val="single" w:sz="8" w:space="0" w:color="auto"/>
            </w:tcBorders>
            <w:vAlign w:val="center"/>
            <w:hideMark/>
          </w:tcPr>
          <w:p w14:paraId="2D909DDB" w14:textId="77777777" w:rsidR="00B92C56" w:rsidRPr="00832CC9" w:rsidRDefault="00B92C56">
            <w:pPr>
              <w:spacing w:after="0"/>
              <w:jc w:val="center"/>
              <w:rPr>
                <w:rFonts w:eastAsia="Times New Roman"/>
                <w:color w:val="000000"/>
                <w:lang w:eastAsia="en-GB"/>
              </w:rPr>
            </w:pPr>
          </w:p>
        </w:tc>
        <w:tc>
          <w:tcPr>
            <w:tcW w:w="1780" w:type="dxa"/>
            <w:tcBorders>
              <w:top w:val="nil"/>
              <w:left w:val="nil"/>
              <w:bottom w:val="single" w:sz="8" w:space="0" w:color="auto"/>
              <w:right w:val="single" w:sz="8" w:space="0" w:color="auto"/>
            </w:tcBorders>
            <w:shd w:val="clear" w:color="auto" w:fill="auto"/>
            <w:vAlign w:val="center"/>
            <w:hideMark/>
          </w:tcPr>
          <w:p w14:paraId="20049AC6"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Some “difficult” band combinations</w:t>
            </w:r>
          </w:p>
        </w:tc>
        <w:tc>
          <w:tcPr>
            <w:tcW w:w="960" w:type="dxa"/>
            <w:tcBorders>
              <w:top w:val="nil"/>
              <w:left w:val="nil"/>
              <w:bottom w:val="single" w:sz="8" w:space="0" w:color="auto"/>
              <w:right w:val="single" w:sz="8" w:space="0" w:color="auto"/>
            </w:tcBorders>
            <w:shd w:val="clear" w:color="auto" w:fill="auto"/>
            <w:vAlign w:val="center"/>
            <w:hideMark/>
          </w:tcPr>
          <w:p w14:paraId="6BB26AF4"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0</w:t>
            </w:r>
          </w:p>
        </w:tc>
        <w:tc>
          <w:tcPr>
            <w:tcW w:w="1460" w:type="dxa"/>
            <w:tcBorders>
              <w:top w:val="nil"/>
              <w:left w:val="nil"/>
              <w:bottom w:val="single" w:sz="8" w:space="0" w:color="auto"/>
              <w:right w:val="single" w:sz="8" w:space="0" w:color="auto"/>
            </w:tcBorders>
            <w:shd w:val="clear" w:color="auto" w:fill="auto"/>
            <w:vAlign w:val="center"/>
            <w:hideMark/>
          </w:tcPr>
          <w:p w14:paraId="36BE085B"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1</w:t>
            </w:r>
          </w:p>
        </w:tc>
        <w:tc>
          <w:tcPr>
            <w:tcW w:w="1880" w:type="dxa"/>
            <w:tcBorders>
              <w:top w:val="nil"/>
              <w:left w:val="nil"/>
              <w:bottom w:val="single" w:sz="8" w:space="0" w:color="auto"/>
              <w:right w:val="single" w:sz="8" w:space="0" w:color="auto"/>
            </w:tcBorders>
            <w:shd w:val="clear" w:color="auto" w:fill="auto"/>
            <w:vAlign w:val="center"/>
            <w:hideMark/>
          </w:tcPr>
          <w:p w14:paraId="33534C52" w14:textId="77777777" w:rsidR="00B92C56" w:rsidRPr="00832CC9" w:rsidRDefault="00B92C56">
            <w:pPr>
              <w:spacing w:after="0"/>
              <w:jc w:val="center"/>
              <w:rPr>
                <w:rFonts w:eastAsia="Times New Roman"/>
                <w:color w:val="000000"/>
                <w:lang w:eastAsia="en-GB"/>
              </w:rPr>
            </w:pPr>
            <w:r w:rsidRPr="00832CC9">
              <w:rPr>
                <w:rFonts w:eastAsia="Times New Roman"/>
                <w:color w:val="000000"/>
                <w:lang w:eastAsia="en-GB"/>
              </w:rPr>
              <w:t>1 for each BC with per-FR support</w:t>
            </w:r>
          </w:p>
        </w:tc>
      </w:tr>
    </w:tbl>
    <w:p w14:paraId="1A5ABBDA" w14:textId="0BC5CD09" w:rsidR="008A0769" w:rsidRPr="00832CC9" w:rsidRDefault="00161CC0" w:rsidP="00B92C56">
      <w:pPr>
        <w:pStyle w:val="Caption"/>
        <w:jc w:val="center"/>
        <w:rPr>
          <w:b/>
          <w:bCs/>
          <w:i w:val="0"/>
          <w:iCs w:val="0"/>
        </w:rPr>
      </w:pPr>
      <w:r w:rsidRPr="00832CC9">
        <w:rPr>
          <w:b/>
          <w:bCs/>
          <w:i w:val="0"/>
          <w:iCs w:val="0"/>
        </w:rPr>
        <w:t xml:space="preserve">Table </w:t>
      </w:r>
      <w:r w:rsidRPr="00832CC9">
        <w:rPr>
          <w:b/>
          <w:bCs/>
          <w:i w:val="0"/>
          <w:iCs w:val="0"/>
        </w:rPr>
        <w:fldChar w:fldCharType="begin"/>
      </w:r>
      <w:r w:rsidRPr="00832CC9">
        <w:rPr>
          <w:b/>
          <w:bCs/>
          <w:i w:val="0"/>
          <w:iCs w:val="0"/>
        </w:rPr>
        <w:instrText xml:space="preserve"> SEQ Table \* ARABIC </w:instrText>
      </w:r>
      <w:r w:rsidRPr="00832CC9">
        <w:rPr>
          <w:b/>
          <w:bCs/>
          <w:i w:val="0"/>
          <w:iCs w:val="0"/>
        </w:rPr>
        <w:fldChar w:fldCharType="separate"/>
      </w:r>
      <w:r w:rsidRPr="00832CC9">
        <w:rPr>
          <w:b/>
          <w:bCs/>
          <w:i w:val="0"/>
          <w:iCs w:val="0"/>
        </w:rPr>
        <w:t>1</w:t>
      </w:r>
      <w:r w:rsidRPr="00832CC9">
        <w:rPr>
          <w:b/>
          <w:bCs/>
          <w:i w:val="0"/>
          <w:iCs w:val="0"/>
        </w:rPr>
        <w:fldChar w:fldCharType="end"/>
      </w:r>
      <w:r w:rsidRPr="00832CC9">
        <w:rPr>
          <w:b/>
          <w:bCs/>
          <w:i w:val="0"/>
          <w:iCs w:val="0"/>
        </w:rPr>
        <w:t xml:space="preserve">. </w:t>
      </w:r>
      <w:r w:rsidR="00421566" w:rsidRPr="00832CC9">
        <w:rPr>
          <w:b/>
          <w:bCs/>
          <w:i w:val="0"/>
          <w:iCs w:val="0"/>
        </w:rPr>
        <w:t>I</w:t>
      </w:r>
      <w:r w:rsidRPr="00832CC9">
        <w:rPr>
          <w:b/>
          <w:bCs/>
          <w:i w:val="0"/>
          <w:iCs w:val="0"/>
        </w:rPr>
        <w:t xml:space="preserve">llustration of the </w:t>
      </w:r>
      <w:r w:rsidR="00590701" w:rsidRPr="00832CC9">
        <w:rPr>
          <w:b/>
          <w:bCs/>
          <w:i w:val="0"/>
          <w:iCs w:val="0"/>
        </w:rPr>
        <w:t xml:space="preserve">possible middle ground for the </w:t>
      </w:r>
      <w:r w:rsidRPr="00832CC9">
        <w:rPr>
          <w:b/>
          <w:bCs/>
          <w:i w:val="0"/>
          <w:iCs w:val="0"/>
        </w:rPr>
        <w:t>"per-FR gap" capabilit</w:t>
      </w:r>
      <w:r w:rsidR="00590701" w:rsidRPr="00832CC9">
        <w:rPr>
          <w:b/>
          <w:bCs/>
          <w:i w:val="0"/>
          <w:iCs w:val="0"/>
        </w:rPr>
        <w:t>i</w:t>
      </w:r>
      <w:r w:rsidRPr="00832CC9">
        <w:rPr>
          <w:b/>
          <w:bCs/>
          <w:i w:val="0"/>
          <w:iCs w:val="0"/>
        </w:rPr>
        <w:t>es</w:t>
      </w:r>
    </w:p>
    <w:p w14:paraId="28EED762" w14:textId="41FC9D64" w:rsidR="008A0769" w:rsidRPr="00832CC9" w:rsidRDefault="00161CC0" w:rsidP="003040A4">
      <w:r w:rsidRPr="00832CC9">
        <w:t>This would still allow real implementation issues, but also focus the discussion on those BCs where the per-FR gaps are considered "difficult" (similar to the 1Tx usage in EN-DC).</w:t>
      </w:r>
      <w:r w:rsidR="00B92C56" w:rsidRPr="00832CC9">
        <w:t xml:space="preserve"> Since there is a Rel-18 MG enhancements WI, this could be introduced under that</w:t>
      </w:r>
      <w:r w:rsidR="00BB7A45" w:rsidRPr="00832CC9">
        <w:t xml:space="preserve"> scope</w:t>
      </w:r>
      <w:r w:rsidR="00B92C56" w:rsidRPr="00832CC9">
        <w:t>.</w:t>
      </w:r>
    </w:p>
    <w:p w14:paraId="6B5632DF" w14:textId="19004394" w:rsidR="00386C53" w:rsidRPr="00832CC9" w:rsidRDefault="00386C53" w:rsidP="003040A4">
      <w:r w:rsidRPr="00832CC9">
        <w:rPr>
          <w:b/>
          <w:bCs/>
        </w:rPr>
        <w:t>Proposal 2:</w:t>
      </w:r>
      <w:r w:rsidRPr="00832CC9">
        <w:t xml:space="preserve"> If </w:t>
      </w:r>
      <w:r w:rsidR="003509EF" w:rsidRPr="00832CC9">
        <w:t xml:space="preserve">any modifications to </w:t>
      </w:r>
      <w:r w:rsidR="002F2626" w:rsidRPr="00832CC9">
        <w:t xml:space="preserve">per-FR gaps is </w:t>
      </w:r>
      <w:r w:rsidR="003509EF" w:rsidRPr="00832CC9">
        <w:t>agreed</w:t>
      </w:r>
      <w:r w:rsidR="002F2626" w:rsidRPr="00832CC9">
        <w:t xml:space="preserve">, introduce </w:t>
      </w:r>
      <w:r w:rsidR="003509EF" w:rsidRPr="00832CC9">
        <w:t xml:space="preserve">them </w:t>
      </w:r>
      <w:r w:rsidR="002F2626" w:rsidRPr="00832CC9">
        <w:t>under Rel-18 MG enhancements WI</w:t>
      </w:r>
      <w:r w:rsidR="00B92C56" w:rsidRPr="00832CC9">
        <w:t xml:space="preserve"> as shown above.</w:t>
      </w:r>
      <w:r w:rsidR="00B92C56" w:rsidRPr="00832CC9" w:rsidDel="00B92C56">
        <w:t xml:space="preserve"> </w:t>
      </w:r>
    </w:p>
    <w:p w14:paraId="69B7B8E6" w14:textId="277E040D" w:rsidR="009339CB" w:rsidRPr="00832CC9" w:rsidRDefault="008F2100" w:rsidP="009339CB">
      <w:pPr>
        <w:pStyle w:val="Heading1"/>
      </w:pPr>
      <w:r w:rsidRPr="00832CC9">
        <w:t>3</w:t>
      </w:r>
      <w:r w:rsidR="009339CB" w:rsidRPr="00832CC9">
        <w:tab/>
        <w:t>Conclusion</w:t>
      </w:r>
    </w:p>
    <w:p w14:paraId="44071E18" w14:textId="5EA21572" w:rsidR="000D6B39" w:rsidRPr="00832CC9" w:rsidRDefault="000D6B39" w:rsidP="003B5237">
      <w:r w:rsidRPr="00832CC9">
        <w:t xml:space="preserve">We have discussed the use of band </w:t>
      </w:r>
      <w:r w:rsidR="003040A4" w:rsidRPr="00832CC9">
        <w:t>subsets</w:t>
      </w:r>
      <w:r w:rsidRPr="00832CC9">
        <w:t>, with following observations and proposals:</w:t>
      </w:r>
    </w:p>
    <w:p w14:paraId="36449326" w14:textId="77777777" w:rsidR="00B92C56" w:rsidRPr="00832CC9" w:rsidRDefault="00B92C56" w:rsidP="00B92C56">
      <w:r w:rsidRPr="00832CC9">
        <w:rPr>
          <w:b/>
          <w:bCs/>
        </w:rPr>
        <w:t>Observation 1:</w:t>
      </w:r>
      <w:r w:rsidRPr="00832CC9">
        <w:t xml:space="preserve"> The per-FR gaps are a consequence of different hardware required for FR1 and FR2 operation, which the UE either supports or doesn't support.</w:t>
      </w:r>
    </w:p>
    <w:p w14:paraId="7FCDE959" w14:textId="77777777" w:rsidR="00B92C56" w:rsidRPr="00832CC9" w:rsidRDefault="00B92C56" w:rsidP="00B92C56">
      <w:r w:rsidRPr="00832CC9">
        <w:rPr>
          <w:b/>
          <w:bCs/>
        </w:rPr>
        <w:t>Observation 2:</w:t>
      </w:r>
      <w:r w:rsidRPr="00832CC9">
        <w:t xml:space="preserve"> The current UE capabilities for measurements gaps are per-UE or per-FR.</w:t>
      </w:r>
    </w:p>
    <w:p w14:paraId="197E05A7" w14:textId="53336B3C" w:rsidR="00B92C56" w:rsidRPr="00832CC9" w:rsidRDefault="00B92C56" w:rsidP="00B92C56">
      <w:r w:rsidRPr="00832CC9">
        <w:rPr>
          <w:b/>
          <w:bCs/>
        </w:rPr>
        <w:t>Observation 3:</w:t>
      </w:r>
      <w:r w:rsidRPr="00832CC9">
        <w:t xml:space="preserve"> The supporting arguments for per-BC capability of per-FR gaps are all </w:t>
      </w:r>
      <w:r w:rsidR="00915B88" w:rsidRPr="00832CC9">
        <w:t>centred</w:t>
      </w:r>
      <w:r w:rsidRPr="00832CC9">
        <w:t xml:space="preserve"> on UE implementation difficulties.</w:t>
      </w:r>
    </w:p>
    <w:p w14:paraId="12AB9723" w14:textId="4DE8B746" w:rsidR="00B92C56" w:rsidRPr="00832CC9" w:rsidRDefault="00B92C56" w:rsidP="00B92C56">
      <w:r w:rsidRPr="00832CC9">
        <w:rPr>
          <w:b/>
          <w:bCs/>
        </w:rPr>
        <w:t>Observation 4:</w:t>
      </w:r>
      <w:r w:rsidRPr="00832CC9">
        <w:t xml:space="preserve"> Before creating any per-BC indications, the root causes of why per-BC gaps are needed should be understood.</w:t>
      </w:r>
    </w:p>
    <w:p w14:paraId="4A9FD25B" w14:textId="77777777" w:rsidR="00B92C56" w:rsidRPr="00832CC9" w:rsidRDefault="00B92C56" w:rsidP="00B92C56">
      <w:r w:rsidRPr="00832CC9">
        <w:rPr>
          <w:b/>
          <w:bCs/>
        </w:rPr>
        <w:t>Proposal 1:</w:t>
      </w:r>
      <w:r w:rsidRPr="00832CC9">
        <w:t xml:space="preserve"> Do not introduce general per-BC capabilities for per-FR gaps in Rel-17.</w:t>
      </w:r>
    </w:p>
    <w:p w14:paraId="79239AD4" w14:textId="563EF8BE" w:rsidR="003B5237" w:rsidRPr="00832CC9" w:rsidRDefault="003509EF" w:rsidP="003B5237">
      <w:r w:rsidRPr="00832CC9">
        <w:rPr>
          <w:b/>
          <w:bCs/>
        </w:rPr>
        <w:t>Proposal 2:</w:t>
      </w:r>
      <w:r w:rsidRPr="00832CC9">
        <w:t xml:space="preserve"> If any modifications to per-FR gaps is agreed, introduce them under Rel-18 MG enhancements WI as shown above.</w:t>
      </w:r>
    </w:p>
    <w:p w14:paraId="07E2E408" w14:textId="5D442F7A" w:rsidR="00896860" w:rsidRPr="00832CC9" w:rsidRDefault="00896860" w:rsidP="00896860"/>
    <w:sectPr w:rsidR="00896860" w:rsidRPr="00832C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7967" w14:textId="77777777" w:rsidR="00D92BDD" w:rsidRDefault="00D92BDD">
      <w:r>
        <w:separator/>
      </w:r>
    </w:p>
  </w:endnote>
  <w:endnote w:type="continuationSeparator" w:id="0">
    <w:p w14:paraId="1B9AF2F2" w14:textId="77777777" w:rsidR="00D92BDD" w:rsidRDefault="00D92BDD">
      <w:r>
        <w:continuationSeparator/>
      </w:r>
    </w:p>
  </w:endnote>
  <w:endnote w:type="continuationNotice" w:id="1">
    <w:p w14:paraId="62BE8A05" w14:textId="77777777" w:rsidR="00D92BDD" w:rsidRDefault="00D9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D408" w14:textId="77777777" w:rsidR="00D92BDD" w:rsidRDefault="00D92BDD">
      <w:r>
        <w:separator/>
      </w:r>
    </w:p>
  </w:footnote>
  <w:footnote w:type="continuationSeparator" w:id="0">
    <w:p w14:paraId="37D14567" w14:textId="77777777" w:rsidR="00D92BDD" w:rsidRDefault="00D92BDD">
      <w:r>
        <w:continuationSeparator/>
      </w:r>
    </w:p>
  </w:footnote>
  <w:footnote w:type="continuationNotice" w:id="1">
    <w:p w14:paraId="76EBF6B4" w14:textId="77777777" w:rsidR="00D92BDD" w:rsidRDefault="00D92B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B47DBA"/>
    <w:multiLevelType w:val="hybridMultilevel"/>
    <w:tmpl w:val="6E8ECC9E"/>
    <w:lvl w:ilvl="0" w:tplc="396C3D5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D462C"/>
    <w:multiLevelType w:val="hybridMultilevel"/>
    <w:tmpl w:val="B4B034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994657E"/>
    <w:multiLevelType w:val="hybridMultilevel"/>
    <w:tmpl w:val="03FC18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230ED2"/>
    <w:multiLevelType w:val="hybridMultilevel"/>
    <w:tmpl w:val="5E7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E31F10"/>
    <w:multiLevelType w:val="hybridMultilevel"/>
    <w:tmpl w:val="9B7449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152486"/>
    <w:multiLevelType w:val="hybridMultilevel"/>
    <w:tmpl w:val="D8282F36"/>
    <w:lvl w:ilvl="0" w:tplc="737E4AAA">
      <w:start w:val="1"/>
      <w:numFmt w:val="bullet"/>
      <w:lvlText w:val="•"/>
      <w:lvlJc w:val="left"/>
      <w:pPr>
        <w:tabs>
          <w:tab w:val="num" w:pos="720"/>
        </w:tabs>
        <w:ind w:left="720" w:hanging="360"/>
      </w:pPr>
      <w:rPr>
        <w:rFonts w:ascii="Arial" w:hAnsi="Arial" w:hint="default"/>
      </w:rPr>
    </w:lvl>
    <w:lvl w:ilvl="1" w:tplc="C1849670" w:tentative="1">
      <w:start w:val="1"/>
      <w:numFmt w:val="bullet"/>
      <w:lvlText w:val="•"/>
      <w:lvlJc w:val="left"/>
      <w:pPr>
        <w:tabs>
          <w:tab w:val="num" w:pos="1440"/>
        </w:tabs>
        <w:ind w:left="1440" w:hanging="360"/>
      </w:pPr>
      <w:rPr>
        <w:rFonts w:ascii="Arial" w:hAnsi="Arial" w:hint="default"/>
      </w:rPr>
    </w:lvl>
    <w:lvl w:ilvl="2" w:tplc="CAB65842" w:tentative="1">
      <w:start w:val="1"/>
      <w:numFmt w:val="bullet"/>
      <w:lvlText w:val="•"/>
      <w:lvlJc w:val="left"/>
      <w:pPr>
        <w:tabs>
          <w:tab w:val="num" w:pos="2160"/>
        </w:tabs>
        <w:ind w:left="2160" w:hanging="360"/>
      </w:pPr>
      <w:rPr>
        <w:rFonts w:ascii="Arial" w:hAnsi="Arial" w:hint="default"/>
      </w:rPr>
    </w:lvl>
    <w:lvl w:ilvl="3" w:tplc="750E08D6" w:tentative="1">
      <w:start w:val="1"/>
      <w:numFmt w:val="bullet"/>
      <w:lvlText w:val="•"/>
      <w:lvlJc w:val="left"/>
      <w:pPr>
        <w:tabs>
          <w:tab w:val="num" w:pos="2880"/>
        </w:tabs>
        <w:ind w:left="2880" w:hanging="360"/>
      </w:pPr>
      <w:rPr>
        <w:rFonts w:ascii="Arial" w:hAnsi="Arial" w:hint="default"/>
      </w:rPr>
    </w:lvl>
    <w:lvl w:ilvl="4" w:tplc="7904F664" w:tentative="1">
      <w:start w:val="1"/>
      <w:numFmt w:val="bullet"/>
      <w:lvlText w:val="•"/>
      <w:lvlJc w:val="left"/>
      <w:pPr>
        <w:tabs>
          <w:tab w:val="num" w:pos="3600"/>
        </w:tabs>
        <w:ind w:left="3600" w:hanging="360"/>
      </w:pPr>
      <w:rPr>
        <w:rFonts w:ascii="Arial" w:hAnsi="Arial" w:hint="default"/>
      </w:rPr>
    </w:lvl>
    <w:lvl w:ilvl="5" w:tplc="1C044640" w:tentative="1">
      <w:start w:val="1"/>
      <w:numFmt w:val="bullet"/>
      <w:lvlText w:val="•"/>
      <w:lvlJc w:val="left"/>
      <w:pPr>
        <w:tabs>
          <w:tab w:val="num" w:pos="4320"/>
        </w:tabs>
        <w:ind w:left="4320" w:hanging="360"/>
      </w:pPr>
      <w:rPr>
        <w:rFonts w:ascii="Arial" w:hAnsi="Arial" w:hint="default"/>
      </w:rPr>
    </w:lvl>
    <w:lvl w:ilvl="6" w:tplc="543E5612" w:tentative="1">
      <w:start w:val="1"/>
      <w:numFmt w:val="bullet"/>
      <w:lvlText w:val="•"/>
      <w:lvlJc w:val="left"/>
      <w:pPr>
        <w:tabs>
          <w:tab w:val="num" w:pos="5040"/>
        </w:tabs>
        <w:ind w:left="5040" w:hanging="360"/>
      </w:pPr>
      <w:rPr>
        <w:rFonts w:ascii="Arial" w:hAnsi="Arial" w:hint="default"/>
      </w:rPr>
    </w:lvl>
    <w:lvl w:ilvl="7" w:tplc="575268E0" w:tentative="1">
      <w:start w:val="1"/>
      <w:numFmt w:val="bullet"/>
      <w:lvlText w:val="•"/>
      <w:lvlJc w:val="left"/>
      <w:pPr>
        <w:tabs>
          <w:tab w:val="num" w:pos="5760"/>
        </w:tabs>
        <w:ind w:left="5760" w:hanging="360"/>
      </w:pPr>
      <w:rPr>
        <w:rFonts w:ascii="Arial" w:hAnsi="Arial" w:hint="default"/>
      </w:rPr>
    </w:lvl>
    <w:lvl w:ilvl="8" w:tplc="CD5CCB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562151"/>
    <w:multiLevelType w:val="hybridMultilevel"/>
    <w:tmpl w:val="C332D86C"/>
    <w:lvl w:ilvl="0" w:tplc="33F46B46">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7D0954"/>
    <w:multiLevelType w:val="hybridMultilevel"/>
    <w:tmpl w:val="DCE4CB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13"/>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1"/>
  </w:num>
  <w:num w:numId="14">
    <w:abstractNumId w:val="15"/>
  </w:num>
  <w:num w:numId="15">
    <w:abstractNumId w:val="14"/>
  </w:num>
  <w:num w:numId="16">
    <w:abstractNumId w:val="8"/>
  </w:num>
  <w:num w:numId="17">
    <w:abstractNumId w:val="10"/>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82"/>
    <w:rsid w:val="000006BB"/>
    <w:rsid w:val="00002C48"/>
    <w:rsid w:val="00003889"/>
    <w:rsid w:val="0000723F"/>
    <w:rsid w:val="00013164"/>
    <w:rsid w:val="00013EC5"/>
    <w:rsid w:val="00016557"/>
    <w:rsid w:val="0002147F"/>
    <w:rsid w:val="00023C40"/>
    <w:rsid w:val="00024C88"/>
    <w:rsid w:val="00026C49"/>
    <w:rsid w:val="00033397"/>
    <w:rsid w:val="0003616D"/>
    <w:rsid w:val="00040095"/>
    <w:rsid w:val="000418DD"/>
    <w:rsid w:val="00043971"/>
    <w:rsid w:val="00044C71"/>
    <w:rsid w:val="00055401"/>
    <w:rsid w:val="00060F4A"/>
    <w:rsid w:val="00063136"/>
    <w:rsid w:val="00063947"/>
    <w:rsid w:val="00065268"/>
    <w:rsid w:val="00067C54"/>
    <w:rsid w:val="0007073F"/>
    <w:rsid w:val="00073C9C"/>
    <w:rsid w:val="00075B10"/>
    <w:rsid w:val="00076412"/>
    <w:rsid w:val="00080512"/>
    <w:rsid w:val="00081B96"/>
    <w:rsid w:val="0008210F"/>
    <w:rsid w:val="00090468"/>
    <w:rsid w:val="00090FA2"/>
    <w:rsid w:val="000913B0"/>
    <w:rsid w:val="00094568"/>
    <w:rsid w:val="000A0EB9"/>
    <w:rsid w:val="000A1B48"/>
    <w:rsid w:val="000B017F"/>
    <w:rsid w:val="000B3FD7"/>
    <w:rsid w:val="000B7BCF"/>
    <w:rsid w:val="000C0976"/>
    <w:rsid w:val="000C522B"/>
    <w:rsid w:val="000C6511"/>
    <w:rsid w:val="000D0D65"/>
    <w:rsid w:val="000D1A67"/>
    <w:rsid w:val="000D58AB"/>
    <w:rsid w:val="000D6B39"/>
    <w:rsid w:val="000D781F"/>
    <w:rsid w:val="000E27AC"/>
    <w:rsid w:val="000F0B25"/>
    <w:rsid w:val="0010081B"/>
    <w:rsid w:val="00100E00"/>
    <w:rsid w:val="00101982"/>
    <w:rsid w:val="00101CD5"/>
    <w:rsid w:val="001039B8"/>
    <w:rsid w:val="00112CAB"/>
    <w:rsid w:val="00112F1A"/>
    <w:rsid w:val="00121E72"/>
    <w:rsid w:val="00121F79"/>
    <w:rsid w:val="00131549"/>
    <w:rsid w:val="001340C4"/>
    <w:rsid w:val="00134F50"/>
    <w:rsid w:val="0014140D"/>
    <w:rsid w:val="0014367F"/>
    <w:rsid w:val="001447A8"/>
    <w:rsid w:val="00145075"/>
    <w:rsid w:val="001516A7"/>
    <w:rsid w:val="00152AAF"/>
    <w:rsid w:val="00153930"/>
    <w:rsid w:val="0015426D"/>
    <w:rsid w:val="00161CC0"/>
    <w:rsid w:val="00162B8D"/>
    <w:rsid w:val="00164AED"/>
    <w:rsid w:val="0016542F"/>
    <w:rsid w:val="001741A0"/>
    <w:rsid w:val="00174F52"/>
    <w:rsid w:val="00175FA0"/>
    <w:rsid w:val="0018390A"/>
    <w:rsid w:val="00187E95"/>
    <w:rsid w:val="001900CE"/>
    <w:rsid w:val="001900DC"/>
    <w:rsid w:val="0019385C"/>
    <w:rsid w:val="00194CD0"/>
    <w:rsid w:val="001A415B"/>
    <w:rsid w:val="001A5743"/>
    <w:rsid w:val="001B003A"/>
    <w:rsid w:val="001B2550"/>
    <w:rsid w:val="001B25A6"/>
    <w:rsid w:val="001B49C9"/>
    <w:rsid w:val="001B4AB8"/>
    <w:rsid w:val="001B76D1"/>
    <w:rsid w:val="001C1BE0"/>
    <w:rsid w:val="001C23F4"/>
    <w:rsid w:val="001C25FD"/>
    <w:rsid w:val="001C4F79"/>
    <w:rsid w:val="001C55E0"/>
    <w:rsid w:val="001D4CA2"/>
    <w:rsid w:val="001E3465"/>
    <w:rsid w:val="001F168B"/>
    <w:rsid w:val="001F5136"/>
    <w:rsid w:val="001F7584"/>
    <w:rsid w:val="001F7831"/>
    <w:rsid w:val="0020302C"/>
    <w:rsid w:val="00204045"/>
    <w:rsid w:val="00206C96"/>
    <w:rsid w:val="0020712B"/>
    <w:rsid w:val="00213A10"/>
    <w:rsid w:val="00221D97"/>
    <w:rsid w:val="0022281E"/>
    <w:rsid w:val="00222F67"/>
    <w:rsid w:val="00223DE0"/>
    <w:rsid w:val="0022606D"/>
    <w:rsid w:val="002260DB"/>
    <w:rsid w:val="00231728"/>
    <w:rsid w:val="0023222F"/>
    <w:rsid w:val="00233632"/>
    <w:rsid w:val="002362BF"/>
    <w:rsid w:val="00242910"/>
    <w:rsid w:val="00244A05"/>
    <w:rsid w:val="00244A65"/>
    <w:rsid w:val="002469DE"/>
    <w:rsid w:val="00250404"/>
    <w:rsid w:val="0025222C"/>
    <w:rsid w:val="00256B74"/>
    <w:rsid w:val="00256D1C"/>
    <w:rsid w:val="002610D8"/>
    <w:rsid w:val="00264CE6"/>
    <w:rsid w:val="00264F0B"/>
    <w:rsid w:val="0026570B"/>
    <w:rsid w:val="00272671"/>
    <w:rsid w:val="002747EC"/>
    <w:rsid w:val="0028207F"/>
    <w:rsid w:val="002845F6"/>
    <w:rsid w:val="002855BF"/>
    <w:rsid w:val="00290A9D"/>
    <w:rsid w:val="00294844"/>
    <w:rsid w:val="00294AEB"/>
    <w:rsid w:val="00295492"/>
    <w:rsid w:val="002A28B0"/>
    <w:rsid w:val="002B2988"/>
    <w:rsid w:val="002B61B5"/>
    <w:rsid w:val="002C2043"/>
    <w:rsid w:val="002C38D8"/>
    <w:rsid w:val="002D1EC1"/>
    <w:rsid w:val="002D42E9"/>
    <w:rsid w:val="002E2390"/>
    <w:rsid w:val="002F0D22"/>
    <w:rsid w:val="002F1A34"/>
    <w:rsid w:val="002F2626"/>
    <w:rsid w:val="003000B2"/>
    <w:rsid w:val="00303A25"/>
    <w:rsid w:val="00303F2F"/>
    <w:rsid w:val="003040A4"/>
    <w:rsid w:val="00311B17"/>
    <w:rsid w:val="003172DC"/>
    <w:rsid w:val="00323466"/>
    <w:rsid w:val="00325AE3"/>
    <w:rsid w:val="00326069"/>
    <w:rsid w:val="00334EC0"/>
    <w:rsid w:val="00335B48"/>
    <w:rsid w:val="00336243"/>
    <w:rsid w:val="00337B54"/>
    <w:rsid w:val="003405B6"/>
    <w:rsid w:val="003509EF"/>
    <w:rsid w:val="0035462D"/>
    <w:rsid w:val="00354BE7"/>
    <w:rsid w:val="003605CF"/>
    <w:rsid w:val="0036216C"/>
    <w:rsid w:val="0036459E"/>
    <w:rsid w:val="00364B41"/>
    <w:rsid w:val="00364BAB"/>
    <w:rsid w:val="00367A6C"/>
    <w:rsid w:val="0037094A"/>
    <w:rsid w:val="00372CF0"/>
    <w:rsid w:val="00374D57"/>
    <w:rsid w:val="00383096"/>
    <w:rsid w:val="003847D7"/>
    <w:rsid w:val="00384893"/>
    <w:rsid w:val="00384D74"/>
    <w:rsid w:val="00386C53"/>
    <w:rsid w:val="003905AA"/>
    <w:rsid w:val="00391CE8"/>
    <w:rsid w:val="0039346C"/>
    <w:rsid w:val="003A41EF"/>
    <w:rsid w:val="003B01E2"/>
    <w:rsid w:val="003B2ED1"/>
    <w:rsid w:val="003B40AD"/>
    <w:rsid w:val="003B4578"/>
    <w:rsid w:val="003B4AD0"/>
    <w:rsid w:val="003B5237"/>
    <w:rsid w:val="003C4E37"/>
    <w:rsid w:val="003C6F3F"/>
    <w:rsid w:val="003D38FE"/>
    <w:rsid w:val="003E16BE"/>
    <w:rsid w:val="003E474D"/>
    <w:rsid w:val="003F2D6E"/>
    <w:rsid w:val="003F3F85"/>
    <w:rsid w:val="003F4E28"/>
    <w:rsid w:val="003F7709"/>
    <w:rsid w:val="003F7ABF"/>
    <w:rsid w:val="004006E8"/>
    <w:rsid w:val="00401855"/>
    <w:rsid w:val="00411490"/>
    <w:rsid w:val="004205C7"/>
    <w:rsid w:val="00421566"/>
    <w:rsid w:val="00423337"/>
    <w:rsid w:val="00430D20"/>
    <w:rsid w:val="00432042"/>
    <w:rsid w:val="00433BFB"/>
    <w:rsid w:val="00437F12"/>
    <w:rsid w:val="004444E4"/>
    <w:rsid w:val="0044486B"/>
    <w:rsid w:val="00446C3A"/>
    <w:rsid w:val="00447B5D"/>
    <w:rsid w:val="004509D6"/>
    <w:rsid w:val="00450F31"/>
    <w:rsid w:val="00452518"/>
    <w:rsid w:val="00454A53"/>
    <w:rsid w:val="0045540F"/>
    <w:rsid w:val="00462711"/>
    <w:rsid w:val="00464137"/>
    <w:rsid w:val="00465587"/>
    <w:rsid w:val="0046593B"/>
    <w:rsid w:val="00477455"/>
    <w:rsid w:val="004925D2"/>
    <w:rsid w:val="004A1F7B"/>
    <w:rsid w:val="004A6C57"/>
    <w:rsid w:val="004A7213"/>
    <w:rsid w:val="004B6437"/>
    <w:rsid w:val="004B6653"/>
    <w:rsid w:val="004B7A37"/>
    <w:rsid w:val="004C195F"/>
    <w:rsid w:val="004C1B62"/>
    <w:rsid w:val="004C2836"/>
    <w:rsid w:val="004C44D2"/>
    <w:rsid w:val="004D0412"/>
    <w:rsid w:val="004D0725"/>
    <w:rsid w:val="004D3578"/>
    <w:rsid w:val="004D380D"/>
    <w:rsid w:val="004D74CD"/>
    <w:rsid w:val="004E1CF1"/>
    <w:rsid w:val="004E213A"/>
    <w:rsid w:val="004F4540"/>
    <w:rsid w:val="004F557B"/>
    <w:rsid w:val="004F6643"/>
    <w:rsid w:val="004F73A7"/>
    <w:rsid w:val="004F74AF"/>
    <w:rsid w:val="005025E8"/>
    <w:rsid w:val="00503171"/>
    <w:rsid w:val="00506175"/>
    <w:rsid w:val="00506C28"/>
    <w:rsid w:val="005163B6"/>
    <w:rsid w:val="00534DA0"/>
    <w:rsid w:val="00542415"/>
    <w:rsid w:val="0054360E"/>
    <w:rsid w:val="00543E6C"/>
    <w:rsid w:val="00546284"/>
    <w:rsid w:val="00547344"/>
    <w:rsid w:val="00554D1C"/>
    <w:rsid w:val="00560C70"/>
    <w:rsid w:val="00564E67"/>
    <w:rsid w:val="00565087"/>
    <w:rsid w:val="0056573F"/>
    <w:rsid w:val="00565B3B"/>
    <w:rsid w:val="00571279"/>
    <w:rsid w:val="00575DE7"/>
    <w:rsid w:val="0058214E"/>
    <w:rsid w:val="0058216E"/>
    <w:rsid w:val="00587CAA"/>
    <w:rsid w:val="00587F81"/>
    <w:rsid w:val="00590701"/>
    <w:rsid w:val="00594E66"/>
    <w:rsid w:val="005A19FB"/>
    <w:rsid w:val="005A3474"/>
    <w:rsid w:val="005A49C6"/>
    <w:rsid w:val="005B19CC"/>
    <w:rsid w:val="005B3528"/>
    <w:rsid w:val="005B5988"/>
    <w:rsid w:val="005B6F0C"/>
    <w:rsid w:val="005B749F"/>
    <w:rsid w:val="005C3E06"/>
    <w:rsid w:val="005C766E"/>
    <w:rsid w:val="005C7CD5"/>
    <w:rsid w:val="005D38E3"/>
    <w:rsid w:val="005E4945"/>
    <w:rsid w:val="005F7A60"/>
    <w:rsid w:val="00600D63"/>
    <w:rsid w:val="00600FDC"/>
    <w:rsid w:val="006063DE"/>
    <w:rsid w:val="006109E1"/>
    <w:rsid w:val="00611566"/>
    <w:rsid w:val="006123D4"/>
    <w:rsid w:val="00615D99"/>
    <w:rsid w:val="00632F5E"/>
    <w:rsid w:val="006363D2"/>
    <w:rsid w:val="006428C7"/>
    <w:rsid w:val="00646D99"/>
    <w:rsid w:val="00656910"/>
    <w:rsid w:val="006574C0"/>
    <w:rsid w:val="00671894"/>
    <w:rsid w:val="00673C2D"/>
    <w:rsid w:val="00675197"/>
    <w:rsid w:val="006751C8"/>
    <w:rsid w:val="00683773"/>
    <w:rsid w:val="00696821"/>
    <w:rsid w:val="006A49B0"/>
    <w:rsid w:val="006B51F9"/>
    <w:rsid w:val="006B6C61"/>
    <w:rsid w:val="006C13D8"/>
    <w:rsid w:val="006C3919"/>
    <w:rsid w:val="006C66D8"/>
    <w:rsid w:val="006D1E24"/>
    <w:rsid w:val="006D35DE"/>
    <w:rsid w:val="006D5133"/>
    <w:rsid w:val="006D64BA"/>
    <w:rsid w:val="006E1057"/>
    <w:rsid w:val="006E1417"/>
    <w:rsid w:val="006E46CA"/>
    <w:rsid w:val="006F58C7"/>
    <w:rsid w:val="006F6A2C"/>
    <w:rsid w:val="006F7486"/>
    <w:rsid w:val="006F7F64"/>
    <w:rsid w:val="007069DC"/>
    <w:rsid w:val="00710201"/>
    <w:rsid w:val="00714F48"/>
    <w:rsid w:val="00715054"/>
    <w:rsid w:val="00716E75"/>
    <w:rsid w:val="007173FE"/>
    <w:rsid w:val="0072073A"/>
    <w:rsid w:val="007213D9"/>
    <w:rsid w:val="007215F8"/>
    <w:rsid w:val="00724A56"/>
    <w:rsid w:val="0072783E"/>
    <w:rsid w:val="007279E9"/>
    <w:rsid w:val="00727DEC"/>
    <w:rsid w:val="00731337"/>
    <w:rsid w:val="007342B5"/>
    <w:rsid w:val="00734A5B"/>
    <w:rsid w:val="007447C9"/>
    <w:rsid w:val="00744E76"/>
    <w:rsid w:val="007465F6"/>
    <w:rsid w:val="0075283F"/>
    <w:rsid w:val="0075510D"/>
    <w:rsid w:val="00757B90"/>
    <w:rsid w:val="00757D40"/>
    <w:rsid w:val="007612B0"/>
    <w:rsid w:val="007662B5"/>
    <w:rsid w:val="00771A1D"/>
    <w:rsid w:val="00781F0F"/>
    <w:rsid w:val="00785F9F"/>
    <w:rsid w:val="0078687F"/>
    <w:rsid w:val="0078727C"/>
    <w:rsid w:val="007872D9"/>
    <w:rsid w:val="00787979"/>
    <w:rsid w:val="00790016"/>
    <w:rsid w:val="0079049D"/>
    <w:rsid w:val="00793DC5"/>
    <w:rsid w:val="00796823"/>
    <w:rsid w:val="007A1B34"/>
    <w:rsid w:val="007A2E55"/>
    <w:rsid w:val="007A6438"/>
    <w:rsid w:val="007A77F3"/>
    <w:rsid w:val="007B0172"/>
    <w:rsid w:val="007B18D8"/>
    <w:rsid w:val="007C095F"/>
    <w:rsid w:val="007C0CAE"/>
    <w:rsid w:val="007C264E"/>
    <w:rsid w:val="007C2DD0"/>
    <w:rsid w:val="007C5144"/>
    <w:rsid w:val="007C56A1"/>
    <w:rsid w:val="007C5840"/>
    <w:rsid w:val="007D4101"/>
    <w:rsid w:val="007D4248"/>
    <w:rsid w:val="007D449D"/>
    <w:rsid w:val="007E0AFA"/>
    <w:rsid w:val="007E3FCA"/>
    <w:rsid w:val="007E6E11"/>
    <w:rsid w:val="007F2E08"/>
    <w:rsid w:val="007F481B"/>
    <w:rsid w:val="007F5190"/>
    <w:rsid w:val="008024FA"/>
    <w:rsid w:val="008028A4"/>
    <w:rsid w:val="00810AA9"/>
    <w:rsid w:val="00813245"/>
    <w:rsid w:val="00814819"/>
    <w:rsid w:val="0082058C"/>
    <w:rsid w:val="00823E2D"/>
    <w:rsid w:val="008266AF"/>
    <w:rsid w:val="00832CC9"/>
    <w:rsid w:val="00833053"/>
    <w:rsid w:val="00834600"/>
    <w:rsid w:val="0083636F"/>
    <w:rsid w:val="00840DE0"/>
    <w:rsid w:val="008431D7"/>
    <w:rsid w:val="00844175"/>
    <w:rsid w:val="00846CBF"/>
    <w:rsid w:val="00847CD0"/>
    <w:rsid w:val="00851ED5"/>
    <w:rsid w:val="00856E35"/>
    <w:rsid w:val="008607A8"/>
    <w:rsid w:val="00862179"/>
    <w:rsid w:val="0086252C"/>
    <w:rsid w:val="00862B48"/>
    <w:rsid w:val="0086354A"/>
    <w:rsid w:val="008635F8"/>
    <w:rsid w:val="00863CE2"/>
    <w:rsid w:val="00871B21"/>
    <w:rsid w:val="00872C03"/>
    <w:rsid w:val="00875174"/>
    <w:rsid w:val="008768CA"/>
    <w:rsid w:val="008771EB"/>
    <w:rsid w:val="008774C9"/>
    <w:rsid w:val="00877EF9"/>
    <w:rsid w:val="00880559"/>
    <w:rsid w:val="00880D75"/>
    <w:rsid w:val="00890BEE"/>
    <w:rsid w:val="00894015"/>
    <w:rsid w:val="008950E1"/>
    <w:rsid w:val="00896860"/>
    <w:rsid w:val="008A0769"/>
    <w:rsid w:val="008A1CC3"/>
    <w:rsid w:val="008A6DFD"/>
    <w:rsid w:val="008A7D3B"/>
    <w:rsid w:val="008B23A6"/>
    <w:rsid w:val="008B5306"/>
    <w:rsid w:val="008C0F6A"/>
    <w:rsid w:val="008C1655"/>
    <w:rsid w:val="008C2E2A"/>
    <w:rsid w:val="008C3057"/>
    <w:rsid w:val="008D2E4D"/>
    <w:rsid w:val="008E1E61"/>
    <w:rsid w:val="008E42FD"/>
    <w:rsid w:val="008E4F80"/>
    <w:rsid w:val="008E57B2"/>
    <w:rsid w:val="008E6420"/>
    <w:rsid w:val="008F2100"/>
    <w:rsid w:val="008F396F"/>
    <w:rsid w:val="008F39E2"/>
    <w:rsid w:val="008F3DCD"/>
    <w:rsid w:val="008F5B05"/>
    <w:rsid w:val="008F5FE9"/>
    <w:rsid w:val="009012E7"/>
    <w:rsid w:val="0090271F"/>
    <w:rsid w:val="00902DB9"/>
    <w:rsid w:val="0090466A"/>
    <w:rsid w:val="00904DA2"/>
    <w:rsid w:val="00905EF5"/>
    <w:rsid w:val="00912311"/>
    <w:rsid w:val="00913515"/>
    <w:rsid w:val="00915B88"/>
    <w:rsid w:val="00923655"/>
    <w:rsid w:val="009249DD"/>
    <w:rsid w:val="009259A0"/>
    <w:rsid w:val="009262F5"/>
    <w:rsid w:val="009322D0"/>
    <w:rsid w:val="009339CB"/>
    <w:rsid w:val="00933A2D"/>
    <w:rsid w:val="00933A81"/>
    <w:rsid w:val="00935055"/>
    <w:rsid w:val="00936071"/>
    <w:rsid w:val="009376CD"/>
    <w:rsid w:val="00937B6A"/>
    <w:rsid w:val="00940212"/>
    <w:rsid w:val="0094091C"/>
    <w:rsid w:val="00942EC2"/>
    <w:rsid w:val="00946345"/>
    <w:rsid w:val="00953C99"/>
    <w:rsid w:val="00956E7A"/>
    <w:rsid w:val="00961A29"/>
    <w:rsid w:val="00961B32"/>
    <w:rsid w:val="00962509"/>
    <w:rsid w:val="009631B0"/>
    <w:rsid w:val="00967C02"/>
    <w:rsid w:val="00970084"/>
    <w:rsid w:val="009704C8"/>
    <w:rsid w:val="00970DB3"/>
    <w:rsid w:val="00972328"/>
    <w:rsid w:val="009724B1"/>
    <w:rsid w:val="009741C2"/>
    <w:rsid w:val="00974BB0"/>
    <w:rsid w:val="00974D45"/>
    <w:rsid w:val="00975BCD"/>
    <w:rsid w:val="009911F3"/>
    <w:rsid w:val="00991967"/>
    <w:rsid w:val="00992593"/>
    <w:rsid w:val="009928A9"/>
    <w:rsid w:val="00995328"/>
    <w:rsid w:val="00997863"/>
    <w:rsid w:val="00997CDD"/>
    <w:rsid w:val="009A0AF3"/>
    <w:rsid w:val="009A1A61"/>
    <w:rsid w:val="009A3218"/>
    <w:rsid w:val="009A34F1"/>
    <w:rsid w:val="009A3799"/>
    <w:rsid w:val="009B07CD"/>
    <w:rsid w:val="009B3870"/>
    <w:rsid w:val="009B5ED4"/>
    <w:rsid w:val="009B6EDB"/>
    <w:rsid w:val="009B7228"/>
    <w:rsid w:val="009C12F7"/>
    <w:rsid w:val="009C19E9"/>
    <w:rsid w:val="009C47B2"/>
    <w:rsid w:val="009C67D5"/>
    <w:rsid w:val="009D0171"/>
    <w:rsid w:val="009D168F"/>
    <w:rsid w:val="009D392B"/>
    <w:rsid w:val="009D6AE5"/>
    <w:rsid w:val="009D74A6"/>
    <w:rsid w:val="009E0E87"/>
    <w:rsid w:val="009F05ED"/>
    <w:rsid w:val="009F169D"/>
    <w:rsid w:val="009F364A"/>
    <w:rsid w:val="009F4083"/>
    <w:rsid w:val="009F5284"/>
    <w:rsid w:val="009F6D3B"/>
    <w:rsid w:val="00A02E4A"/>
    <w:rsid w:val="00A07B40"/>
    <w:rsid w:val="00A10F02"/>
    <w:rsid w:val="00A1547F"/>
    <w:rsid w:val="00A204CA"/>
    <w:rsid w:val="00A209D6"/>
    <w:rsid w:val="00A21A8B"/>
    <w:rsid w:val="00A22738"/>
    <w:rsid w:val="00A235CC"/>
    <w:rsid w:val="00A236BB"/>
    <w:rsid w:val="00A27D33"/>
    <w:rsid w:val="00A33B31"/>
    <w:rsid w:val="00A36F5F"/>
    <w:rsid w:val="00A430EC"/>
    <w:rsid w:val="00A45DEB"/>
    <w:rsid w:val="00A47ABF"/>
    <w:rsid w:val="00A51E48"/>
    <w:rsid w:val="00A533B8"/>
    <w:rsid w:val="00A53724"/>
    <w:rsid w:val="00A54B2B"/>
    <w:rsid w:val="00A65E64"/>
    <w:rsid w:val="00A6768D"/>
    <w:rsid w:val="00A703B6"/>
    <w:rsid w:val="00A82346"/>
    <w:rsid w:val="00A91723"/>
    <w:rsid w:val="00A94020"/>
    <w:rsid w:val="00A9671C"/>
    <w:rsid w:val="00AA0D72"/>
    <w:rsid w:val="00AA1553"/>
    <w:rsid w:val="00AA234A"/>
    <w:rsid w:val="00AA2CDE"/>
    <w:rsid w:val="00AB4D25"/>
    <w:rsid w:val="00AC1017"/>
    <w:rsid w:val="00AC60BF"/>
    <w:rsid w:val="00AC6657"/>
    <w:rsid w:val="00AD52F3"/>
    <w:rsid w:val="00AD6292"/>
    <w:rsid w:val="00AD728E"/>
    <w:rsid w:val="00AE28C2"/>
    <w:rsid w:val="00AE3480"/>
    <w:rsid w:val="00AE3DF0"/>
    <w:rsid w:val="00AE4F12"/>
    <w:rsid w:val="00B0475B"/>
    <w:rsid w:val="00B05380"/>
    <w:rsid w:val="00B05962"/>
    <w:rsid w:val="00B103EA"/>
    <w:rsid w:val="00B10666"/>
    <w:rsid w:val="00B112A1"/>
    <w:rsid w:val="00B113FA"/>
    <w:rsid w:val="00B14ADC"/>
    <w:rsid w:val="00B15449"/>
    <w:rsid w:val="00B16C2F"/>
    <w:rsid w:val="00B202B5"/>
    <w:rsid w:val="00B27303"/>
    <w:rsid w:val="00B309B7"/>
    <w:rsid w:val="00B31910"/>
    <w:rsid w:val="00B44A87"/>
    <w:rsid w:val="00B457B3"/>
    <w:rsid w:val="00B47882"/>
    <w:rsid w:val="00B47FD1"/>
    <w:rsid w:val="00B502DA"/>
    <w:rsid w:val="00B50666"/>
    <w:rsid w:val="00B516BB"/>
    <w:rsid w:val="00B60F82"/>
    <w:rsid w:val="00B61563"/>
    <w:rsid w:val="00B61656"/>
    <w:rsid w:val="00B632E6"/>
    <w:rsid w:val="00B7155E"/>
    <w:rsid w:val="00B732C7"/>
    <w:rsid w:val="00B7538C"/>
    <w:rsid w:val="00B84DB2"/>
    <w:rsid w:val="00B92C56"/>
    <w:rsid w:val="00B96476"/>
    <w:rsid w:val="00B967ED"/>
    <w:rsid w:val="00B9799D"/>
    <w:rsid w:val="00BA26BB"/>
    <w:rsid w:val="00BA3B2E"/>
    <w:rsid w:val="00BA526B"/>
    <w:rsid w:val="00BB3538"/>
    <w:rsid w:val="00BB4488"/>
    <w:rsid w:val="00BB6404"/>
    <w:rsid w:val="00BB7A45"/>
    <w:rsid w:val="00BC15C3"/>
    <w:rsid w:val="00BC34B5"/>
    <w:rsid w:val="00BC3555"/>
    <w:rsid w:val="00BC4820"/>
    <w:rsid w:val="00BD1B5C"/>
    <w:rsid w:val="00BD770E"/>
    <w:rsid w:val="00BE371B"/>
    <w:rsid w:val="00BE6764"/>
    <w:rsid w:val="00BF1BE4"/>
    <w:rsid w:val="00BF44B0"/>
    <w:rsid w:val="00BF4D99"/>
    <w:rsid w:val="00BF691E"/>
    <w:rsid w:val="00C02014"/>
    <w:rsid w:val="00C031AA"/>
    <w:rsid w:val="00C04378"/>
    <w:rsid w:val="00C048CA"/>
    <w:rsid w:val="00C04E83"/>
    <w:rsid w:val="00C05BAB"/>
    <w:rsid w:val="00C11076"/>
    <w:rsid w:val="00C12B51"/>
    <w:rsid w:val="00C21DEF"/>
    <w:rsid w:val="00C2249B"/>
    <w:rsid w:val="00C24650"/>
    <w:rsid w:val="00C25465"/>
    <w:rsid w:val="00C27A15"/>
    <w:rsid w:val="00C27F60"/>
    <w:rsid w:val="00C3119D"/>
    <w:rsid w:val="00C3303C"/>
    <w:rsid w:val="00C33079"/>
    <w:rsid w:val="00C36F18"/>
    <w:rsid w:val="00C43A60"/>
    <w:rsid w:val="00C472DE"/>
    <w:rsid w:val="00C5124A"/>
    <w:rsid w:val="00C55A12"/>
    <w:rsid w:val="00C6553E"/>
    <w:rsid w:val="00C65644"/>
    <w:rsid w:val="00C72623"/>
    <w:rsid w:val="00C75333"/>
    <w:rsid w:val="00C75BE2"/>
    <w:rsid w:val="00C83A13"/>
    <w:rsid w:val="00C86F10"/>
    <w:rsid w:val="00C87F24"/>
    <w:rsid w:val="00C9068C"/>
    <w:rsid w:val="00C92967"/>
    <w:rsid w:val="00C93BEF"/>
    <w:rsid w:val="00CA0079"/>
    <w:rsid w:val="00CA3D0C"/>
    <w:rsid w:val="00CA654B"/>
    <w:rsid w:val="00CB0C10"/>
    <w:rsid w:val="00CB47FD"/>
    <w:rsid w:val="00CB72B8"/>
    <w:rsid w:val="00CC5AB6"/>
    <w:rsid w:val="00CC5C59"/>
    <w:rsid w:val="00CD0BA8"/>
    <w:rsid w:val="00CD36E4"/>
    <w:rsid w:val="00CD4C7B"/>
    <w:rsid w:val="00CD58FE"/>
    <w:rsid w:val="00CD5B7D"/>
    <w:rsid w:val="00CE2B1B"/>
    <w:rsid w:val="00CE635E"/>
    <w:rsid w:val="00CF03CC"/>
    <w:rsid w:val="00D05F03"/>
    <w:rsid w:val="00D06015"/>
    <w:rsid w:val="00D10799"/>
    <w:rsid w:val="00D12087"/>
    <w:rsid w:val="00D12852"/>
    <w:rsid w:val="00D17CBF"/>
    <w:rsid w:val="00D2303B"/>
    <w:rsid w:val="00D24995"/>
    <w:rsid w:val="00D26F12"/>
    <w:rsid w:val="00D27567"/>
    <w:rsid w:val="00D27F18"/>
    <w:rsid w:val="00D30C0D"/>
    <w:rsid w:val="00D32011"/>
    <w:rsid w:val="00D32A13"/>
    <w:rsid w:val="00D33BE3"/>
    <w:rsid w:val="00D34F3A"/>
    <w:rsid w:val="00D3792D"/>
    <w:rsid w:val="00D42D9A"/>
    <w:rsid w:val="00D43B63"/>
    <w:rsid w:val="00D44FF8"/>
    <w:rsid w:val="00D50BD5"/>
    <w:rsid w:val="00D518F1"/>
    <w:rsid w:val="00D55E47"/>
    <w:rsid w:val="00D60309"/>
    <w:rsid w:val="00D62E19"/>
    <w:rsid w:val="00D66A76"/>
    <w:rsid w:val="00D67CD1"/>
    <w:rsid w:val="00D71D7B"/>
    <w:rsid w:val="00D738D6"/>
    <w:rsid w:val="00D73C58"/>
    <w:rsid w:val="00D752E4"/>
    <w:rsid w:val="00D75929"/>
    <w:rsid w:val="00D80795"/>
    <w:rsid w:val="00D84591"/>
    <w:rsid w:val="00D854BE"/>
    <w:rsid w:val="00D87E00"/>
    <w:rsid w:val="00D9134D"/>
    <w:rsid w:val="00D92BDD"/>
    <w:rsid w:val="00D93CE8"/>
    <w:rsid w:val="00D96D11"/>
    <w:rsid w:val="00DA7A03"/>
    <w:rsid w:val="00DB0DB8"/>
    <w:rsid w:val="00DB1818"/>
    <w:rsid w:val="00DB397C"/>
    <w:rsid w:val="00DC10FC"/>
    <w:rsid w:val="00DC309B"/>
    <w:rsid w:val="00DC4DA2"/>
    <w:rsid w:val="00DC4EB3"/>
    <w:rsid w:val="00DC5261"/>
    <w:rsid w:val="00DE0CC3"/>
    <w:rsid w:val="00DE25D2"/>
    <w:rsid w:val="00DE329E"/>
    <w:rsid w:val="00DF0F82"/>
    <w:rsid w:val="00E05B65"/>
    <w:rsid w:val="00E07DE3"/>
    <w:rsid w:val="00E147F5"/>
    <w:rsid w:val="00E16182"/>
    <w:rsid w:val="00E27401"/>
    <w:rsid w:val="00E33853"/>
    <w:rsid w:val="00E43B92"/>
    <w:rsid w:val="00E46C08"/>
    <w:rsid w:val="00E46D65"/>
    <w:rsid w:val="00E471CF"/>
    <w:rsid w:val="00E62835"/>
    <w:rsid w:val="00E6602E"/>
    <w:rsid w:val="00E66489"/>
    <w:rsid w:val="00E67BB6"/>
    <w:rsid w:val="00E713C2"/>
    <w:rsid w:val="00E73CCD"/>
    <w:rsid w:val="00E77645"/>
    <w:rsid w:val="00E83697"/>
    <w:rsid w:val="00E859B6"/>
    <w:rsid w:val="00E90C2F"/>
    <w:rsid w:val="00EA0270"/>
    <w:rsid w:val="00EA02AA"/>
    <w:rsid w:val="00EA4019"/>
    <w:rsid w:val="00EA66C9"/>
    <w:rsid w:val="00EA6835"/>
    <w:rsid w:val="00EB0EBF"/>
    <w:rsid w:val="00EB3832"/>
    <w:rsid w:val="00EB3BCC"/>
    <w:rsid w:val="00EB3DDE"/>
    <w:rsid w:val="00EB5D32"/>
    <w:rsid w:val="00EC1E8E"/>
    <w:rsid w:val="00EC4A25"/>
    <w:rsid w:val="00ED6BE4"/>
    <w:rsid w:val="00ED6C9D"/>
    <w:rsid w:val="00ED71B1"/>
    <w:rsid w:val="00ED79FE"/>
    <w:rsid w:val="00EE1BA7"/>
    <w:rsid w:val="00EF612C"/>
    <w:rsid w:val="00F025A2"/>
    <w:rsid w:val="00F03318"/>
    <w:rsid w:val="00F036E9"/>
    <w:rsid w:val="00F03DAE"/>
    <w:rsid w:val="00F04FFB"/>
    <w:rsid w:val="00F07388"/>
    <w:rsid w:val="00F13349"/>
    <w:rsid w:val="00F2026E"/>
    <w:rsid w:val="00F2210A"/>
    <w:rsid w:val="00F233D7"/>
    <w:rsid w:val="00F23BBF"/>
    <w:rsid w:val="00F30EA4"/>
    <w:rsid w:val="00F31372"/>
    <w:rsid w:val="00F37743"/>
    <w:rsid w:val="00F37A89"/>
    <w:rsid w:val="00F41BCE"/>
    <w:rsid w:val="00F47E7C"/>
    <w:rsid w:val="00F54A3D"/>
    <w:rsid w:val="00F54CB0"/>
    <w:rsid w:val="00F579CD"/>
    <w:rsid w:val="00F57F1E"/>
    <w:rsid w:val="00F61696"/>
    <w:rsid w:val="00F62D90"/>
    <w:rsid w:val="00F653B8"/>
    <w:rsid w:val="00F66584"/>
    <w:rsid w:val="00F7065C"/>
    <w:rsid w:val="00F70D57"/>
    <w:rsid w:val="00F714DE"/>
    <w:rsid w:val="00F7180D"/>
    <w:rsid w:val="00F71B89"/>
    <w:rsid w:val="00F7353C"/>
    <w:rsid w:val="00F76F8F"/>
    <w:rsid w:val="00F84F3B"/>
    <w:rsid w:val="00F87257"/>
    <w:rsid w:val="00F87512"/>
    <w:rsid w:val="00F93FF0"/>
    <w:rsid w:val="00F941DF"/>
    <w:rsid w:val="00F95628"/>
    <w:rsid w:val="00F9778B"/>
    <w:rsid w:val="00FA0286"/>
    <w:rsid w:val="00FA1266"/>
    <w:rsid w:val="00FA2374"/>
    <w:rsid w:val="00FB36FA"/>
    <w:rsid w:val="00FC1192"/>
    <w:rsid w:val="00FD16C3"/>
    <w:rsid w:val="00FD2A94"/>
    <w:rsid w:val="00FD34FA"/>
    <w:rsid w:val="00FD7062"/>
    <w:rsid w:val="00FE106D"/>
    <w:rsid w:val="00FE251B"/>
    <w:rsid w:val="00FE2ACB"/>
    <w:rsid w:val="00FE5062"/>
    <w:rsid w:val="00FE5281"/>
    <w:rsid w:val="00FE7F96"/>
    <w:rsid w:val="00FF0239"/>
    <w:rsid w:val="00FF32FA"/>
    <w:rsid w:val="00FF72C4"/>
    <w:rsid w:val="00FF7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EA3C36D-E032-4400-A59E-E631063B8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0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D34FA"/>
    <w:pPr>
      <w:spacing w:after="200"/>
    </w:pPr>
    <w:rPr>
      <w:i/>
      <w:iCs/>
      <w:color w:val="44546A" w:themeColor="text2"/>
      <w:sz w:val="18"/>
      <w:szCs w:val="18"/>
    </w:rPr>
  </w:style>
  <w:style w:type="paragraph" w:styleId="ListParagraph">
    <w:name w:val="List Paragraph"/>
    <w:basedOn w:val="Normal"/>
    <w:uiPriority w:val="34"/>
    <w:qFormat/>
    <w:rsid w:val="00BB6404"/>
    <w:pPr>
      <w:ind w:left="720"/>
      <w:contextualSpacing/>
    </w:pPr>
  </w:style>
  <w:style w:type="character" w:styleId="FollowedHyperlink">
    <w:name w:val="FollowedHyperlink"/>
    <w:basedOn w:val="DefaultParagraphFont"/>
    <w:rsid w:val="00A6768D"/>
    <w:rPr>
      <w:color w:val="954F72" w:themeColor="followedHyperlink"/>
      <w:u w:val="single"/>
    </w:rPr>
  </w:style>
  <w:style w:type="character" w:styleId="CommentReference">
    <w:name w:val="annotation reference"/>
    <w:basedOn w:val="DefaultParagraphFont"/>
    <w:rsid w:val="00547344"/>
    <w:rPr>
      <w:sz w:val="16"/>
      <w:szCs w:val="16"/>
    </w:rPr>
  </w:style>
  <w:style w:type="paragraph" w:styleId="CommentText">
    <w:name w:val="annotation text"/>
    <w:basedOn w:val="Normal"/>
    <w:link w:val="CommentTextChar"/>
    <w:rsid w:val="00547344"/>
  </w:style>
  <w:style w:type="character" w:customStyle="1" w:styleId="CommentTextChar">
    <w:name w:val="Comment Text Char"/>
    <w:basedOn w:val="DefaultParagraphFont"/>
    <w:link w:val="CommentText"/>
    <w:rsid w:val="00547344"/>
    <w:rPr>
      <w:lang w:eastAsia="en-US"/>
    </w:rPr>
  </w:style>
  <w:style w:type="paragraph" w:styleId="CommentSubject">
    <w:name w:val="annotation subject"/>
    <w:basedOn w:val="CommentText"/>
    <w:next w:val="CommentText"/>
    <w:link w:val="CommentSubjectChar"/>
    <w:rsid w:val="00547344"/>
    <w:rPr>
      <w:b/>
      <w:bCs/>
    </w:rPr>
  </w:style>
  <w:style w:type="character" w:customStyle="1" w:styleId="CommentSubjectChar">
    <w:name w:val="Comment Subject Char"/>
    <w:basedOn w:val="CommentTextChar"/>
    <w:link w:val="CommentSubject"/>
    <w:rsid w:val="00547344"/>
    <w:rPr>
      <w:b/>
      <w:bCs/>
      <w:lang w:eastAsia="en-US"/>
    </w:rPr>
  </w:style>
  <w:style w:type="paragraph" w:styleId="Revision">
    <w:name w:val="Revision"/>
    <w:hidden/>
    <w:uiPriority w:val="99"/>
    <w:semiHidden/>
    <w:rsid w:val="00790016"/>
    <w:rPr>
      <w:lang w:eastAsia="en-US"/>
    </w:rPr>
  </w:style>
  <w:style w:type="paragraph" w:styleId="NormalWeb">
    <w:name w:val="Normal (Web)"/>
    <w:basedOn w:val="Normal"/>
    <w:uiPriority w:val="99"/>
    <w:unhideWhenUsed/>
    <w:rsid w:val="00AE28C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81963">
      <w:bodyDiv w:val="1"/>
      <w:marLeft w:val="0"/>
      <w:marRight w:val="0"/>
      <w:marTop w:val="0"/>
      <w:marBottom w:val="0"/>
      <w:divBdr>
        <w:top w:val="none" w:sz="0" w:space="0" w:color="auto"/>
        <w:left w:val="none" w:sz="0" w:space="0" w:color="auto"/>
        <w:bottom w:val="none" w:sz="0" w:space="0" w:color="auto"/>
        <w:right w:val="none" w:sz="0" w:space="0" w:color="auto"/>
      </w:divBdr>
    </w:div>
    <w:div w:id="465856450">
      <w:bodyDiv w:val="1"/>
      <w:marLeft w:val="0"/>
      <w:marRight w:val="0"/>
      <w:marTop w:val="0"/>
      <w:marBottom w:val="0"/>
      <w:divBdr>
        <w:top w:val="none" w:sz="0" w:space="0" w:color="auto"/>
        <w:left w:val="none" w:sz="0" w:space="0" w:color="auto"/>
        <w:bottom w:val="none" w:sz="0" w:space="0" w:color="auto"/>
        <w:right w:val="none" w:sz="0" w:space="0" w:color="auto"/>
      </w:divBdr>
      <w:divsChild>
        <w:div w:id="514417104">
          <w:marLeft w:val="446"/>
          <w:marRight w:val="0"/>
          <w:marTop w:val="0"/>
          <w:marBottom w:val="120"/>
          <w:divBdr>
            <w:top w:val="none" w:sz="0" w:space="0" w:color="auto"/>
            <w:left w:val="none" w:sz="0" w:space="0" w:color="auto"/>
            <w:bottom w:val="none" w:sz="0" w:space="0" w:color="auto"/>
            <w:right w:val="none" w:sz="0" w:space="0" w:color="auto"/>
          </w:divBdr>
        </w:div>
      </w:divsChild>
    </w:div>
    <w:div w:id="724910105">
      <w:bodyDiv w:val="1"/>
      <w:marLeft w:val="0"/>
      <w:marRight w:val="0"/>
      <w:marTop w:val="0"/>
      <w:marBottom w:val="0"/>
      <w:divBdr>
        <w:top w:val="none" w:sz="0" w:space="0" w:color="auto"/>
        <w:left w:val="none" w:sz="0" w:space="0" w:color="auto"/>
        <w:bottom w:val="none" w:sz="0" w:space="0" w:color="auto"/>
        <w:right w:val="none" w:sz="0" w:space="0" w:color="auto"/>
      </w:divBdr>
    </w:div>
    <w:div w:id="8636393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720277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3596804">
      <w:bodyDiv w:val="1"/>
      <w:marLeft w:val="0"/>
      <w:marRight w:val="0"/>
      <w:marTop w:val="0"/>
      <w:marBottom w:val="0"/>
      <w:divBdr>
        <w:top w:val="none" w:sz="0" w:space="0" w:color="auto"/>
        <w:left w:val="none" w:sz="0" w:space="0" w:color="auto"/>
        <w:bottom w:val="none" w:sz="0" w:space="0" w:color="auto"/>
        <w:right w:val="none" w:sz="0" w:space="0" w:color="auto"/>
      </w:divBdr>
      <w:divsChild>
        <w:div w:id="21178636">
          <w:marLeft w:val="446"/>
          <w:marRight w:val="0"/>
          <w:marTop w:val="0"/>
          <w:marBottom w:val="120"/>
          <w:divBdr>
            <w:top w:val="none" w:sz="0" w:space="0" w:color="auto"/>
            <w:left w:val="none" w:sz="0" w:space="0" w:color="auto"/>
            <w:bottom w:val="none" w:sz="0" w:space="0" w:color="auto"/>
            <w:right w:val="none" w:sz="0" w:space="0" w:color="auto"/>
          </w:divBdr>
        </w:div>
      </w:divsChild>
    </w:div>
    <w:div w:id="19565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38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96/Docs/RP-2217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6/Docs/RP-22138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6/Docs/RP-2217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5AIRPNAIUNRU-1916262822-2069</_dlc_DocId>
    <_dlc_DocIdUrl xmlns="71c5aaf6-e6ce-465b-b873-5148d2a4c105">
      <Url>https://nokia.sharepoint.com/sites/c5g/_layouts/15/DocIdRedir.aspx?ID=5AIRPNAIUNRU-1916262822-2069</Url>
      <Description>5AIRPNAIUNRU-1916262822-2069</Description>
    </_dlc_DocIdUrl>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610ccbe2-d8cc-4d3a-b40d-a16ab8d3b403"/>
  </ds:schemaRefs>
</ds:datastoreItem>
</file>

<file path=customXml/itemProps3.xml><?xml version="1.0" encoding="utf-8"?>
<ds:datastoreItem xmlns:ds="http://schemas.openxmlformats.org/officeDocument/2006/customXml" ds:itemID="{781CE239-3461-4110-AA4E-6C01CE7CF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A52E1CC8-B0E2-4193-933D-74161B4BAF50}">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8378</CharactersWithSpaces>
  <SharedDoc>false</SharedDoc>
  <HyperlinkBase/>
  <HLinks>
    <vt:vector size="48" baseType="variant">
      <vt:variant>
        <vt:i4>6291544</vt:i4>
      </vt:variant>
      <vt:variant>
        <vt:i4>24</vt:i4>
      </vt:variant>
      <vt:variant>
        <vt:i4>0</vt:i4>
      </vt:variant>
      <vt:variant>
        <vt:i4>5</vt:i4>
      </vt:variant>
      <vt:variant>
        <vt:lpwstr>https://www.3gpp.org/ftp/tsg_ran/TSG_RAN/TSGR_94e/Docs/RP-213608.zip</vt:lpwstr>
      </vt:variant>
      <vt:variant>
        <vt:lpwstr/>
      </vt:variant>
      <vt:variant>
        <vt:i4>1572971</vt:i4>
      </vt:variant>
      <vt:variant>
        <vt:i4>21</vt:i4>
      </vt:variant>
      <vt:variant>
        <vt:i4>0</vt:i4>
      </vt:variant>
      <vt:variant>
        <vt:i4>5</vt:i4>
      </vt:variant>
      <vt:variant>
        <vt:lpwstr>https://www.3gpp.org/ftp/TSG_RAN/WG2_RL2/TSGR2_117-e/Docs/R2-2203417.zip</vt:lpwstr>
      </vt:variant>
      <vt:variant>
        <vt:lpwstr/>
      </vt:variant>
      <vt:variant>
        <vt:i4>458801</vt:i4>
      </vt:variant>
      <vt:variant>
        <vt:i4>18</vt:i4>
      </vt:variant>
      <vt:variant>
        <vt:i4>0</vt:i4>
      </vt:variant>
      <vt:variant>
        <vt:i4>5</vt:i4>
      </vt:variant>
      <vt:variant>
        <vt:lpwstr>https://www.3gpp.org/ftp/Email_Discussions/RAN2/%5BMisc%5D/ASN1 review/TS 37355 2022-03/37355_Rel-17_ASN1_ReviewFile_v21.docx</vt:lpwstr>
      </vt:variant>
      <vt:variant>
        <vt:lpwstr/>
      </vt:variant>
      <vt:variant>
        <vt:i4>7929950</vt:i4>
      </vt:variant>
      <vt:variant>
        <vt:i4>15</vt:i4>
      </vt:variant>
      <vt:variant>
        <vt:i4>0</vt:i4>
      </vt:variant>
      <vt:variant>
        <vt:i4>5</vt:i4>
      </vt:variant>
      <vt:variant>
        <vt:lpwstr>https://www.3gpp.org/ftp/Email_Discussions/RAN2/%5BMisc%5D/ASN1 review/Rel-17 2022-06 Phase 1/38331/ASN1 Review file/38331 Rel17 ASN1 review Ph1 v207.docx</vt:lpwstr>
      </vt:variant>
      <vt:variant>
        <vt:lpwstr/>
      </vt:variant>
      <vt:variant>
        <vt:i4>5505142</vt:i4>
      </vt:variant>
      <vt:variant>
        <vt:i4>12</vt:i4>
      </vt:variant>
      <vt:variant>
        <vt:i4>0</vt:i4>
      </vt:variant>
      <vt:variant>
        <vt:i4>5</vt:i4>
      </vt:variant>
      <vt:variant>
        <vt:lpwstr>https://www.3gpp.org/ftp/Email_Discussions/RAN2/%5BMisc%5D/ASN1 review/Rel-17 2022-06 Phase 1/38331/Class 0 issues/R2-20xxxxx NR Rel-17 ASN1 Editorials v59.docx</vt:lpwstr>
      </vt:variant>
      <vt:variant>
        <vt:lpwstr/>
      </vt:variant>
      <vt:variant>
        <vt:i4>3997713</vt:i4>
      </vt:variant>
      <vt:variant>
        <vt:i4>9</vt:i4>
      </vt:variant>
      <vt:variant>
        <vt:i4>0</vt:i4>
      </vt:variant>
      <vt:variant>
        <vt:i4>5</vt:i4>
      </vt:variant>
      <vt:variant>
        <vt:lpwstr>https://www.3gpp.org/ftp/Email_Discussions/RAN2/%5BMisc%5D/ASN1 review/Rel-17 2022-06 Phase 1/36331/ASN1 Review file/R2-22xxxxx 36331 R17 ASN1 review Ph1 v31.docx</vt:lpwstr>
      </vt:variant>
      <vt:variant>
        <vt:lpwstr/>
      </vt:variant>
      <vt:variant>
        <vt:i4>458786</vt:i4>
      </vt:variant>
      <vt:variant>
        <vt:i4>6</vt:i4>
      </vt:variant>
      <vt:variant>
        <vt:i4>0</vt:i4>
      </vt:variant>
      <vt:variant>
        <vt:i4>5</vt:i4>
      </vt:variant>
      <vt:variant>
        <vt:lpwstr>https://www.3gpp.org/ftp/Email_Discussions/RAN2/%5BMisc%5D/ASN1 review/Rel-17 2022-06 Phase 1/36331/Class 0 issues/R2-22xxxxx LTE Rel-17 ASN.1%2C Class 0 issues v06.docx</vt:lpwstr>
      </vt:variant>
      <vt:variant>
        <vt:lpwstr/>
      </vt:variant>
      <vt:variant>
        <vt:i4>5570642</vt:i4>
      </vt:variant>
      <vt:variant>
        <vt:i4>0</vt:i4>
      </vt:variant>
      <vt:variant>
        <vt:i4>0</vt:i4>
      </vt:variant>
      <vt:variant>
        <vt:i4>5</vt:i4>
      </vt:variant>
      <vt:variant>
        <vt:lpwstr>https://www.3gpp.org/ftp/Email_Discussions/RAN2/%5BMisc%5D/ASN1 review/Rel-17 2022-06 Phase 1/ASN.1 review guidelines Rel-17_r2.docx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5</cp:revision>
  <dcterms:created xsi:type="dcterms:W3CDTF">2022-09-05T16:29:00Z</dcterms:created>
  <dcterms:modified xsi:type="dcterms:W3CDTF">2022-09-05T16:42:00Z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c42a9eb2-fe13-41be-99c3-38c7299a9fac</vt:lpwstr>
  </property>
  <property fmtid="{D5CDD505-2E9C-101B-9397-08002B2CF9AE}" pid="4" name="MediaServiceImageTags">
    <vt:lpwstr/>
  </property>
</Properties>
</file>